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7DB925">
      <w:pPr>
        <w:tabs>
          <w:tab w:val="center" w:pos="4734"/>
          <w:tab w:val="right" w:pos="9468"/>
        </w:tabs>
        <w:ind w:firstLine="1"/>
        <w:jc w:val="right"/>
        <w:rPr>
          <w:rFonts w:ascii="宋体" w:hAnsi="宋体"/>
          <w:b/>
          <w:sz w:val="28"/>
          <w:szCs w:val="28"/>
        </w:rPr>
      </w:pPr>
      <w:r>
        <w:rPr>
          <w:rFonts w:hint="eastAsia" w:ascii="黑体" w:eastAsia="黑体"/>
          <w:sz w:val="84"/>
          <w:szCs w:val="84"/>
        </w:rPr>
        <w:drawing>
          <wp:anchor distT="0" distB="0" distL="114300" distR="114300" simplePos="0" relativeHeight="251662336" behindDoc="0" locked="0" layoutInCell="1" allowOverlap="1">
            <wp:simplePos x="0" y="0"/>
            <wp:positionH relativeFrom="column">
              <wp:posOffset>2842895</wp:posOffset>
            </wp:positionH>
            <wp:positionV relativeFrom="paragraph">
              <wp:posOffset>67945</wp:posOffset>
            </wp:positionV>
            <wp:extent cx="1828800" cy="790575"/>
            <wp:effectExtent l="0" t="0" r="0" b="0"/>
            <wp:wrapNone/>
            <wp:docPr id="106" name="图片 106" descr="D:\我的文档\Tencent Files\32200313\Image\C2C\AP`S0MR`N_YBUY(OY)YMKF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D:\我的文档\Tencent Files\32200313\Image\C2C\AP`S0MR`N_YBUY(OY)YMKFI.jpg"/>
                    <pic:cNvPicPr>
                      <a:picLocks noChangeAspect="1" noChangeArrowheads="1"/>
                    </pic:cNvPicPr>
                  </pic:nvPicPr>
                  <pic:blipFill>
                    <a:blip r:embed="rId15" r:link="rId16" cstate="print"/>
                    <a:srcRect/>
                    <a:stretch>
                      <a:fillRect/>
                    </a:stretch>
                  </pic:blipFill>
                  <pic:spPr>
                    <a:xfrm>
                      <a:off x="0" y="0"/>
                      <a:ext cx="1828800" cy="790575"/>
                    </a:xfrm>
                    <a:prstGeom prst="rect">
                      <a:avLst/>
                    </a:prstGeom>
                    <a:noFill/>
                    <a:ln w="9525">
                      <a:noFill/>
                      <a:miter lim="800000"/>
                      <a:headEnd/>
                      <a:tailEnd/>
                    </a:ln>
                  </pic:spPr>
                </pic:pic>
              </a:graphicData>
            </a:graphic>
          </wp:anchor>
        </w:drawing>
      </w:r>
      <w:r>
        <w:rPr>
          <w:rFonts w:hint="eastAsia" w:ascii="黑体" w:eastAsia="黑体"/>
          <w:sz w:val="84"/>
          <w:szCs w:val="84"/>
        </w:rPr>
        <w:t>嗯 (皖)</w:t>
      </w:r>
    </w:p>
    <w:p w14:paraId="6749D5A1">
      <w:pPr>
        <w:jc w:val="center"/>
        <w:rPr>
          <w:rFonts w:ascii="方正小标宋_GBK" w:eastAsia="方正小标宋_GBK"/>
          <w:w w:val="120"/>
          <w:sz w:val="52"/>
          <w:szCs w:val="52"/>
        </w:rPr>
      </w:pPr>
      <w:r>
        <w:rPr>
          <w:rFonts w:hint="eastAsia" w:ascii="方正小标宋_GBK" w:eastAsia="方正小标宋_GBK"/>
          <w:w w:val="120"/>
          <w:sz w:val="52"/>
          <w:szCs w:val="52"/>
        </w:rPr>
        <w:t>安徽省地方计量技术规范</w:t>
      </w:r>
    </w:p>
    <w:p w14:paraId="62AC9CDB">
      <w:pPr>
        <w:tabs>
          <w:tab w:val="left" w:pos="8190"/>
        </w:tabs>
        <w:spacing w:line="360" w:lineRule="auto"/>
        <w:ind w:right="880" w:firstLine="2327"/>
        <w:jc w:val="right"/>
        <w:rPr>
          <w:rFonts w:ascii="黑体" w:eastAsia="黑体"/>
          <w:sz w:val="28"/>
        </w:rPr>
      </w:pPr>
      <w:r>
        <w:rPr>
          <w:sz w:val="20"/>
          <w:szCs w:val="52"/>
          <w:u w:val="single"/>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2419350</wp:posOffset>
                </wp:positionV>
                <wp:extent cx="5939790" cy="0"/>
                <wp:effectExtent l="0" t="9525" r="3810" b="15875"/>
                <wp:wrapNone/>
                <wp:docPr id="5" name="Line 101"/>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101" o:spid="_x0000_s1026" o:spt="20" style="position:absolute;left:0pt;margin-left:70.9pt;margin-top:190.5pt;height:0pt;width:467.7pt;mso-position-horizontal-relative:page;mso-position-vertical-relative:page;z-index:251659264;mso-width-relative:page;mso-height-relative:page;" filled="f" stroked="t" coordsize="21600,21600" o:gfxdata="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dfWSfXAAAADAEAAA8AAAAAAAAAAQAgAAAAIgAA&#10;AGRycy9kb3ducmV2LnhtbFBLAQIUABQAAAAIAIdO4kAQs/7o0AEAALADAAAOAAAAAAAAAAEAIAAA&#10;ACYBAABkcnMvZTJvRG9jLnhtbFBLBQYAAAAABgAGAFkBAABoBQAAAAA=&#10;">
                <v:fill on="f" focussize="0,0"/>
                <v:stroke weight="1.5pt" color="#000000" joinstyle="round"/>
                <v:imagedata o:title=""/>
                <o:lock v:ext="edit" aspectratio="f"/>
              </v:line>
            </w:pict>
          </mc:Fallback>
        </mc:AlternateContent>
      </w:r>
      <w:r>
        <w:rPr>
          <w:rFonts w:hint="eastAsia" w:ascii="黑体" w:eastAsia="黑体"/>
          <w:sz w:val="28"/>
        </w:rPr>
        <w:t>JJF（皖）XXXX-20XX</w:t>
      </w:r>
    </w:p>
    <w:p w14:paraId="41EFB739">
      <w:pPr>
        <w:tabs>
          <w:tab w:val="left" w:pos="8190"/>
        </w:tabs>
        <w:spacing w:line="360" w:lineRule="auto"/>
        <w:ind w:right="879" w:firstLine="2325"/>
        <w:jc w:val="right"/>
        <w:rPr>
          <w:sz w:val="30"/>
          <w:szCs w:val="30"/>
          <w:u w:val="single"/>
        </w:rPr>
      </w:pPr>
    </w:p>
    <w:p w14:paraId="15DF7C2E">
      <w:pPr>
        <w:tabs>
          <w:tab w:val="left" w:pos="8190"/>
        </w:tabs>
        <w:spacing w:line="360" w:lineRule="auto"/>
        <w:ind w:right="879" w:firstLine="2325"/>
        <w:jc w:val="right"/>
        <w:rPr>
          <w:sz w:val="30"/>
          <w:szCs w:val="30"/>
          <w:u w:val="single"/>
        </w:rPr>
      </w:pPr>
    </w:p>
    <w:p w14:paraId="26CD1167">
      <w:pPr>
        <w:tabs>
          <w:tab w:val="left" w:pos="8190"/>
        </w:tabs>
        <w:spacing w:line="360" w:lineRule="auto"/>
        <w:ind w:right="879" w:firstLine="2325"/>
        <w:jc w:val="right"/>
        <w:rPr>
          <w:sz w:val="30"/>
          <w:szCs w:val="30"/>
          <w:u w:val="single"/>
        </w:rPr>
      </w:pPr>
    </w:p>
    <w:p w14:paraId="5A1140CC">
      <w:pPr>
        <w:tabs>
          <w:tab w:val="left" w:pos="8190"/>
        </w:tabs>
        <w:spacing w:line="360" w:lineRule="auto"/>
        <w:ind w:right="879" w:firstLine="2325"/>
        <w:jc w:val="right"/>
        <w:rPr>
          <w:sz w:val="30"/>
          <w:szCs w:val="30"/>
          <w:u w:val="single"/>
        </w:rPr>
      </w:pPr>
    </w:p>
    <w:p w14:paraId="6FBB80F1">
      <w:pPr>
        <w:spacing w:beforeLines="50" w:line="360" w:lineRule="auto"/>
        <w:jc w:val="center"/>
        <w:rPr>
          <w:rFonts w:ascii="黑体" w:hAnsi="黑体" w:eastAsia="黑体"/>
          <w:sz w:val="52"/>
        </w:rPr>
      </w:pPr>
      <w:r>
        <w:rPr>
          <w:rFonts w:hint="eastAsia" w:ascii="黑体" w:hAnsi="黑体" w:eastAsia="黑体"/>
          <w:sz w:val="52"/>
        </w:rPr>
        <w:t>加压流体萃取仪校准规范</w:t>
      </w:r>
    </w:p>
    <w:p w14:paraId="0C611BF6">
      <w:pPr>
        <w:snapToGrid w:val="0"/>
        <w:jc w:val="center"/>
        <w:rPr>
          <w:rFonts w:ascii="黑体" w:hAnsi="黑体" w:eastAsia="黑体"/>
          <w:sz w:val="28"/>
          <w:szCs w:val="28"/>
        </w:rPr>
      </w:pPr>
      <w:r>
        <w:rPr>
          <w:rFonts w:ascii="黑体" w:hAnsi="黑体" w:eastAsia="黑体"/>
          <w:sz w:val="28"/>
          <w:szCs w:val="28"/>
        </w:rPr>
        <w:t>Calibration Specification for Pressurized Fluid Extractors</w:t>
      </w:r>
    </w:p>
    <w:p w14:paraId="04469896">
      <w:pPr>
        <w:snapToGrid w:val="0"/>
        <w:jc w:val="center"/>
        <w:rPr>
          <w:rFonts w:eastAsia="黑体"/>
          <w:b/>
          <w:szCs w:val="52"/>
        </w:rPr>
      </w:pPr>
    </w:p>
    <w:p w14:paraId="0D9BB225">
      <w:pPr>
        <w:snapToGrid w:val="0"/>
        <w:jc w:val="center"/>
        <w:rPr>
          <w:rFonts w:eastAsia="黑体"/>
          <w:b/>
          <w:sz w:val="28"/>
          <w:szCs w:val="28"/>
        </w:rPr>
      </w:pPr>
      <w:r>
        <w:rPr>
          <w:rFonts w:hint="eastAsia" w:eastAsia="楷体_GB2312"/>
          <w:sz w:val="48"/>
          <w:szCs w:val="48"/>
        </w:rPr>
        <w:t>（报</w:t>
      </w:r>
      <w:r>
        <w:rPr>
          <w:rFonts w:hint="eastAsia" w:eastAsia="楷体_GB2312"/>
          <w:sz w:val="48"/>
          <w:szCs w:val="48"/>
          <w:lang w:val="en-US" w:eastAsia="zh-CN"/>
        </w:rPr>
        <w:t>批</w:t>
      </w:r>
      <w:r>
        <w:rPr>
          <w:rFonts w:hint="eastAsia" w:eastAsia="楷体_GB2312"/>
          <w:sz w:val="48"/>
          <w:szCs w:val="48"/>
        </w:rPr>
        <w:t>稿）</w:t>
      </w:r>
    </w:p>
    <w:p w14:paraId="61F53404">
      <w:pPr>
        <w:snapToGrid w:val="0"/>
        <w:jc w:val="center"/>
        <w:rPr>
          <w:rFonts w:eastAsia="黑体"/>
          <w:sz w:val="28"/>
          <w:szCs w:val="28"/>
        </w:rPr>
      </w:pPr>
    </w:p>
    <w:p w14:paraId="1AC68188">
      <w:pPr>
        <w:snapToGrid w:val="0"/>
        <w:jc w:val="center"/>
        <w:rPr>
          <w:rFonts w:eastAsia="黑体"/>
          <w:sz w:val="28"/>
          <w:szCs w:val="28"/>
        </w:rPr>
      </w:pPr>
    </w:p>
    <w:p w14:paraId="6F05B3AE">
      <w:pPr>
        <w:snapToGrid w:val="0"/>
        <w:jc w:val="center"/>
        <w:rPr>
          <w:rFonts w:eastAsia="黑体"/>
          <w:sz w:val="28"/>
          <w:szCs w:val="28"/>
        </w:rPr>
      </w:pPr>
    </w:p>
    <w:p w14:paraId="66CEB10B">
      <w:pPr>
        <w:snapToGrid w:val="0"/>
        <w:jc w:val="center"/>
        <w:rPr>
          <w:rFonts w:eastAsia="黑体"/>
          <w:sz w:val="28"/>
          <w:szCs w:val="28"/>
        </w:rPr>
      </w:pPr>
    </w:p>
    <w:p w14:paraId="72DD40C5">
      <w:pPr>
        <w:snapToGrid w:val="0"/>
        <w:jc w:val="center"/>
        <w:rPr>
          <w:rFonts w:eastAsia="黑体"/>
          <w:sz w:val="28"/>
          <w:szCs w:val="28"/>
        </w:rPr>
      </w:pPr>
    </w:p>
    <w:p w14:paraId="51B1536D">
      <w:pPr>
        <w:snapToGrid w:val="0"/>
        <w:jc w:val="center"/>
        <w:rPr>
          <w:rFonts w:eastAsia="黑体"/>
          <w:sz w:val="28"/>
          <w:szCs w:val="28"/>
        </w:rPr>
      </w:pPr>
    </w:p>
    <w:p w14:paraId="36FA2149">
      <w:pPr>
        <w:snapToGrid w:val="0"/>
        <w:jc w:val="center"/>
        <w:rPr>
          <w:rFonts w:eastAsia="黑体"/>
          <w:sz w:val="28"/>
          <w:szCs w:val="28"/>
        </w:rPr>
      </w:pPr>
    </w:p>
    <w:p w14:paraId="56D2B137">
      <w:pPr>
        <w:snapToGrid w:val="0"/>
        <w:jc w:val="center"/>
        <w:rPr>
          <w:rFonts w:eastAsia="黑体"/>
          <w:sz w:val="28"/>
          <w:szCs w:val="28"/>
        </w:rPr>
      </w:pPr>
    </w:p>
    <w:p w14:paraId="70B63CEB">
      <w:pPr>
        <w:snapToGrid w:val="0"/>
        <w:jc w:val="center"/>
        <w:rPr>
          <w:rFonts w:eastAsia="黑体"/>
          <w:sz w:val="28"/>
          <w:szCs w:val="28"/>
        </w:rPr>
      </w:pPr>
    </w:p>
    <w:p w14:paraId="02E52908">
      <w:pPr>
        <w:snapToGrid w:val="0"/>
        <w:jc w:val="center"/>
        <w:rPr>
          <w:rFonts w:eastAsia="黑体"/>
          <w:sz w:val="28"/>
          <w:szCs w:val="28"/>
        </w:rPr>
      </w:pPr>
    </w:p>
    <w:p w14:paraId="312BBAD0">
      <w:pPr>
        <w:snapToGrid w:val="0"/>
        <w:jc w:val="center"/>
        <w:rPr>
          <w:rFonts w:eastAsia="黑体"/>
          <w:sz w:val="28"/>
          <w:szCs w:val="28"/>
        </w:rPr>
      </w:pPr>
    </w:p>
    <w:p w14:paraId="68B8F7F3">
      <w:pPr>
        <w:snapToGrid w:val="0"/>
        <w:jc w:val="center"/>
        <w:rPr>
          <w:rFonts w:eastAsia="黑体"/>
          <w:sz w:val="28"/>
          <w:szCs w:val="28"/>
        </w:rPr>
      </w:pPr>
    </w:p>
    <w:p w14:paraId="18569BC2">
      <w:pPr>
        <w:snapToGrid w:val="0"/>
        <w:jc w:val="center"/>
        <w:rPr>
          <w:rFonts w:eastAsia="黑体"/>
          <w:sz w:val="28"/>
          <w:szCs w:val="28"/>
        </w:rPr>
      </w:pPr>
    </w:p>
    <w:p w14:paraId="46B06F7F">
      <w:pPr>
        <w:snapToGrid w:val="0"/>
        <w:jc w:val="center"/>
        <w:rPr>
          <w:rFonts w:eastAsia="黑体"/>
          <w:sz w:val="28"/>
          <w:szCs w:val="28"/>
        </w:rPr>
      </w:pPr>
    </w:p>
    <w:p w14:paraId="444A956C">
      <w:pPr>
        <w:snapToGrid w:val="0"/>
        <w:jc w:val="center"/>
        <w:rPr>
          <w:rFonts w:eastAsia="黑体"/>
          <w:sz w:val="28"/>
          <w:szCs w:val="28"/>
        </w:rPr>
      </w:pPr>
    </w:p>
    <w:p w14:paraId="6409D7E9">
      <w:pPr>
        <w:snapToGrid w:val="0"/>
        <w:jc w:val="both"/>
        <w:rPr>
          <w:rFonts w:eastAsia="黑体"/>
          <w:sz w:val="18"/>
          <w:szCs w:val="28"/>
        </w:rPr>
      </w:pPr>
    </w:p>
    <w:p w14:paraId="414C790B">
      <w:pPr>
        <w:snapToGrid w:val="0"/>
        <w:spacing w:line="360" w:lineRule="auto"/>
        <w:rPr>
          <w:rFonts w:eastAsia="黑体"/>
          <w:szCs w:val="28"/>
        </w:rPr>
      </w:pPr>
    </w:p>
    <w:p w14:paraId="73B259D4">
      <w:pPr>
        <w:snapToGrid w:val="0"/>
        <w:spacing w:line="360" w:lineRule="auto"/>
        <w:rPr>
          <w:rFonts w:ascii="黑体" w:eastAsia="黑体"/>
          <w:szCs w:val="28"/>
        </w:rPr>
      </w:pPr>
      <w:r>
        <w:rPr>
          <w:rFonts w:eastAsia="黑体"/>
          <w:szCs w:val="28"/>
        </w:rPr>
        <w:t xml:space="preserve"> </w:t>
      </w:r>
      <w:r>
        <w:rPr>
          <w:rFonts w:hint="eastAsia" w:ascii="黑体" w:eastAsia="黑体"/>
          <w:szCs w:val="28"/>
        </w:rPr>
        <w:t xml:space="preserve">   </w:t>
      </w:r>
      <w:r>
        <w:rPr>
          <w:rFonts w:hint="eastAsia" w:ascii="黑体" w:eastAsia="黑体"/>
          <w:sz w:val="28"/>
          <w:szCs w:val="28"/>
        </w:rPr>
        <w:t>20XX-XX-XX发布</w:t>
      </w:r>
      <w:r>
        <w:rPr>
          <w:rFonts w:hint="eastAsia" w:ascii="黑体" w:eastAsia="黑体"/>
          <w:szCs w:val="28"/>
        </w:rPr>
        <w:t xml:space="preserve">                                  </w:t>
      </w:r>
      <w:r>
        <w:rPr>
          <w:rFonts w:hint="eastAsia" w:ascii="黑体" w:eastAsia="黑体"/>
          <w:sz w:val="28"/>
          <w:szCs w:val="28"/>
        </w:rPr>
        <w:t>20XX-XX-XX实施</w:t>
      </w:r>
    </w:p>
    <w:p w14:paraId="133370AF">
      <w:pPr>
        <w:spacing w:line="360" w:lineRule="auto"/>
        <w:ind w:firstLine="560"/>
        <w:jc w:val="center"/>
        <w:rPr>
          <w:rFonts w:eastAsia="黑体"/>
          <w:spacing w:val="30"/>
          <w:kern w:val="144"/>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851" w:right="1418" w:bottom="1077" w:left="1418" w:header="851" w:footer="992" w:gutter="0"/>
          <w:pgNumType w:start="1"/>
          <w:cols w:space="425" w:num="1"/>
          <w:titlePg/>
          <w:docGrid w:type="linesAndChars" w:linePitch="312" w:charSpace="0"/>
        </w:sectPr>
      </w:pPr>
      <w:r>
        <w:rPr>
          <w:rFonts w:ascii="方正小标宋_GBK" w:eastAsia="方正小标宋_GBK"/>
          <w:sz w:val="44"/>
        </w:rPr>
        <mc:AlternateContent>
          <mc:Choice Requires="wps">
            <w:drawing>
              <wp:anchor distT="0" distB="0" distL="114300" distR="114300" simplePos="0" relativeHeight="251660288" behindDoc="0" locked="0" layoutInCell="1" allowOverlap="1">
                <wp:simplePos x="0" y="0"/>
                <wp:positionH relativeFrom="page">
                  <wp:posOffset>800100</wp:posOffset>
                </wp:positionH>
                <wp:positionV relativeFrom="page">
                  <wp:posOffset>9344025</wp:posOffset>
                </wp:positionV>
                <wp:extent cx="5939790" cy="0"/>
                <wp:effectExtent l="0" t="9525" r="3810" b="15875"/>
                <wp:wrapNone/>
                <wp:docPr id="4" name="Line 103"/>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103" o:spid="_x0000_s1026" o:spt="20" style="position:absolute;left:0pt;margin-left:63pt;margin-top:735.75pt;height:0pt;width:467.7pt;mso-position-horizontal-relative:page;mso-position-vertical-relative:page;z-index:251660288;mso-width-relative:page;mso-height-relative:page;" filled="f" stroked="t" coordsize="21600,21600" o:gfxdata="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RBg83NgAAAAOAQAADwAAAAAAAAABACAAAAAi&#10;AAAAZHJzL2Rvd25yZXYueG1sUEsBAhQAFAAAAAgAh07iQMo1CKzRAQAAsAMAAA4AAAAAAAAAAQAg&#10;AAAAJwEAAGRycy9lMm9Eb2MueG1sUEsFBgAAAAAGAAYAWQEAAGoFAAAAAA==&#10;">
                <v:fill on="f" focussize="0,0"/>
                <v:stroke weight="1.5pt" color="#000000" joinstyle="round"/>
                <v:imagedata o:title=""/>
                <o:lock v:ext="edit" aspectratio="f"/>
              </v:line>
            </w:pict>
          </mc:Fallback>
        </mc:AlternateContent>
      </w:r>
      <w:r>
        <w:rPr>
          <w:rFonts w:hint="eastAsia" w:ascii="方正小标宋_GBK" w:eastAsia="方正小标宋_GBK"/>
          <w:w w:val="120"/>
          <w:sz w:val="44"/>
        </w:rPr>
        <w:t>安徽</w:t>
      </w:r>
      <w:r>
        <w:rPr>
          <w:rFonts w:ascii="方正小标宋_GBK" w:eastAsia="方正小标宋_GBK"/>
          <w:w w:val="120"/>
          <w:sz w:val="44"/>
        </w:rPr>
        <w:t>省</w:t>
      </w:r>
      <w:r>
        <w:rPr>
          <w:rFonts w:hint="eastAsia" w:ascii="方正小标宋_GBK" w:eastAsia="方正小标宋_GBK"/>
          <w:w w:val="120"/>
          <w:sz w:val="44"/>
        </w:rPr>
        <w:t>市场监督管理局</w:t>
      </w:r>
      <w:r>
        <w:rPr>
          <w:rFonts w:eastAsia="文鼎小标宋"/>
          <w:w w:val="120"/>
          <w:sz w:val="44"/>
        </w:rPr>
        <w:t xml:space="preserve"> </w:t>
      </w:r>
      <w:r>
        <w:rPr>
          <w:rFonts w:hint="eastAsia" w:eastAsia="黑体"/>
          <w:w w:val="120"/>
          <w:sz w:val="28"/>
        </w:rPr>
        <w:t>发</w:t>
      </w:r>
      <w:r>
        <w:rPr>
          <w:rFonts w:eastAsia="黑体"/>
          <w:w w:val="120"/>
          <w:sz w:val="24"/>
        </w:rPr>
        <w:t xml:space="preserve"> </w:t>
      </w:r>
      <w:r>
        <w:rPr>
          <w:rFonts w:hint="eastAsia" w:eastAsia="黑体"/>
          <w:w w:val="120"/>
          <w:sz w:val="28"/>
        </w:rPr>
        <w:t>布</w:t>
      </w:r>
    </w:p>
    <w:p w14:paraId="526D51A0">
      <w:pPr>
        <w:rPr>
          <w:rFonts w:eastAsia="黑体"/>
          <w:sz w:val="44"/>
          <w:szCs w:val="44"/>
        </w:rPr>
      </w:pPr>
      <w:r>
        <w:rPr>
          <w:rFonts w:hint="eastAsia" w:eastAsia="黑体"/>
          <w:sz w:val="44"/>
          <w:szCs w:val="44"/>
        </w:rPr>
        <w:t>加压流体萃取仪</w:t>
      </w:r>
      <w:r>
        <w:rPr>
          <w:rFonts w:eastAsia="黑体"/>
          <w:sz w:val="44"/>
          <w:szCs w:val="44"/>
        </w:rPr>
        <mc:AlternateContent>
          <mc:Choice Requires="wps">
            <w:drawing>
              <wp:anchor distT="0" distB="0" distL="114300" distR="114300" simplePos="0" relativeHeight="251665408" behindDoc="0" locked="1" layoutInCell="1" allowOverlap="1">
                <wp:simplePos x="0" y="0"/>
                <wp:positionH relativeFrom="page">
                  <wp:posOffset>4770120</wp:posOffset>
                </wp:positionH>
                <wp:positionV relativeFrom="page">
                  <wp:posOffset>1495425</wp:posOffset>
                </wp:positionV>
                <wp:extent cx="2369820" cy="424815"/>
                <wp:effectExtent l="0" t="0" r="0" b="0"/>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2369820" cy="424815"/>
                        </a:xfrm>
                        <a:prstGeom prst="rect">
                          <a:avLst/>
                        </a:prstGeom>
                        <a:noFill/>
                        <a:ln>
                          <a:noFill/>
                        </a:ln>
                        <a:effectLst/>
                      </wps:spPr>
                      <wps:txbx>
                        <w:txbxContent>
                          <w:p w14:paraId="0CF905B5">
                            <w:pPr>
                              <w:jc w:val="center"/>
                              <w:rPr>
                                <w:rFonts w:ascii="黑体" w:hAnsi="黑体" w:eastAsia="黑体"/>
                                <w:sz w:val="28"/>
                                <w:szCs w:val="28"/>
                              </w:rPr>
                            </w:pPr>
                            <w:r>
                              <w:rPr>
                                <w:rStyle w:val="34"/>
                                <w:rFonts w:hint="eastAsia" w:ascii="黑体" w:hAnsi="黑体" w:eastAsia="黑体"/>
                                <w:sz w:val="28"/>
                                <w:szCs w:val="28"/>
                              </w:rPr>
                              <w:t>JJF（皖）</w:t>
                            </w:r>
                            <w:r>
                              <w:rPr>
                                <w:rStyle w:val="34"/>
                                <w:rFonts w:ascii="黑体" w:hAnsi="黑体" w:eastAsia="黑体"/>
                                <w:sz w:val="28"/>
                                <w:szCs w:val="28"/>
                              </w:rPr>
                              <w:t>X</w:t>
                            </w:r>
                            <w:r>
                              <w:rPr>
                                <w:rStyle w:val="34"/>
                                <w:rFonts w:hint="eastAsia" w:ascii="黑体" w:hAnsi="黑体" w:eastAsia="黑体"/>
                                <w:sz w:val="28"/>
                                <w:szCs w:val="28"/>
                              </w:rPr>
                              <w:t>X</w:t>
                            </w:r>
                            <w:r>
                              <w:rPr>
                                <w:rStyle w:val="34"/>
                                <w:rFonts w:ascii="黑体" w:hAnsi="黑体" w:eastAsia="黑体"/>
                                <w:sz w:val="28"/>
                                <w:szCs w:val="28"/>
                              </w:rPr>
                              <w:t>X</w:t>
                            </w:r>
                            <w:r>
                              <w:rPr>
                                <w:rStyle w:val="34"/>
                                <w:rFonts w:hint="eastAsia" w:ascii="黑体" w:hAnsi="黑体" w:eastAsia="黑体"/>
                                <w:sz w:val="28"/>
                                <w:szCs w:val="28"/>
                              </w:rPr>
                              <w:t>X</w:t>
                            </w:r>
                            <w:r>
                              <w:rPr>
                                <w:rStyle w:val="34"/>
                                <w:rFonts w:ascii="黑体" w:hAnsi="黑体" w:eastAsia="黑体"/>
                                <w:sz w:val="28"/>
                                <w:szCs w:val="28"/>
                              </w:rPr>
                              <w:t>—X</w:t>
                            </w:r>
                            <w:r>
                              <w:rPr>
                                <w:rStyle w:val="34"/>
                                <w:rFonts w:hint="eastAsia" w:ascii="黑体" w:hAnsi="黑体" w:eastAsia="黑体"/>
                                <w:sz w:val="28"/>
                                <w:szCs w:val="28"/>
                              </w:rPr>
                              <w:t>X</w:t>
                            </w:r>
                            <w:r>
                              <w:rPr>
                                <w:rStyle w:val="34"/>
                                <w:rFonts w:ascii="黑体" w:hAnsi="黑体" w:eastAsia="黑体"/>
                                <w:sz w:val="28"/>
                                <w:szCs w:val="28"/>
                              </w:rPr>
                              <w:t>X</w:t>
                            </w:r>
                            <w:r>
                              <w:rPr>
                                <w:rStyle w:val="34"/>
                                <w:rFonts w:hint="eastAsia" w:ascii="黑体" w:hAnsi="黑体" w:eastAsia="黑体"/>
                                <w:sz w:val="28"/>
                                <w:szCs w:val="28"/>
                              </w:rPr>
                              <w:t>X</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75.6pt;margin-top:117.75pt;height:33.45pt;width:186.6pt;mso-position-horizontal-relative:page;mso-position-vertical-relative:page;z-index:251665408;mso-width-relative:page;mso-height-relative:page;" filled="f" stroked="f" coordsize="21600,21600" o:gfxdata="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Pu/SUrZAAAA&#10;DAEAAA8AAAAAAAAAAQAgAAAAIgAAAGRycy9kb3ducmV2LnhtbFBLAQIUABQAAAAIAIdO4kBz2UIG&#10;HAIAACMEAAAOAAAAAAAAAAEAIAAAACgBAABkcnMvZTJvRG9jLnhtbFBLBQYAAAAABgAGAFkBAAC2&#10;BQAAAAA=&#10;">
                <v:fill on="f" focussize="0,0"/>
                <v:stroke on="f"/>
                <v:imagedata o:title=""/>
                <o:lock v:ext="edit" aspectratio="f"/>
                <v:textbox>
                  <w:txbxContent>
                    <w:p w14:paraId="0CF905B5">
                      <w:pPr>
                        <w:jc w:val="center"/>
                        <w:rPr>
                          <w:rFonts w:ascii="黑体" w:hAnsi="黑体" w:eastAsia="黑体"/>
                          <w:sz w:val="28"/>
                          <w:szCs w:val="28"/>
                        </w:rPr>
                      </w:pPr>
                      <w:r>
                        <w:rPr>
                          <w:rStyle w:val="34"/>
                          <w:rFonts w:hint="eastAsia" w:ascii="黑体" w:hAnsi="黑体" w:eastAsia="黑体"/>
                          <w:sz w:val="28"/>
                          <w:szCs w:val="28"/>
                        </w:rPr>
                        <w:t>JJF（皖）</w:t>
                      </w:r>
                      <w:r>
                        <w:rPr>
                          <w:rStyle w:val="34"/>
                          <w:rFonts w:ascii="黑体" w:hAnsi="黑体" w:eastAsia="黑体"/>
                          <w:sz w:val="28"/>
                          <w:szCs w:val="28"/>
                        </w:rPr>
                        <w:t>X</w:t>
                      </w:r>
                      <w:r>
                        <w:rPr>
                          <w:rStyle w:val="34"/>
                          <w:rFonts w:hint="eastAsia" w:ascii="黑体" w:hAnsi="黑体" w:eastAsia="黑体"/>
                          <w:sz w:val="28"/>
                          <w:szCs w:val="28"/>
                        </w:rPr>
                        <w:t>X</w:t>
                      </w:r>
                      <w:r>
                        <w:rPr>
                          <w:rStyle w:val="34"/>
                          <w:rFonts w:ascii="黑体" w:hAnsi="黑体" w:eastAsia="黑体"/>
                          <w:sz w:val="28"/>
                          <w:szCs w:val="28"/>
                        </w:rPr>
                        <w:t>X</w:t>
                      </w:r>
                      <w:r>
                        <w:rPr>
                          <w:rStyle w:val="34"/>
                          <w:rFonts w:hint="eastAsia" w:ascii="黑体" w:hAnsi="黑体" w:eastAsia="黑体"/>
                          <w:sz w:val="28"/>
                          <w:szCs w:val="28"/>
                        </w:rPr>
                        <w:t>X</w:t>
                      </w:r>
                      <w:r>
                        <w:rPr>
                          <w:rStyle w:val="34"/>
                          <w:rFonts w:ascii="黑体" w:hAnsi="黑体" w:eastAsia="黑体"/>
                          <w:sz w:val="28"/>
                          <w:szCs w:val="28"/>
                        </w:rPr>
                        <w:t>—X</w:t>
                      </w:r>
                      <w:r>
                        <w:rPr>
                          <w:rStyle w:val="34"/>
                          <w:rFonts w:hint="eastAsia" w:ascii="黑体" w:hAnsi="黑体" w:eastAsia="黑体"/>
                          <w:sz w:val="28"/>
                          <w:szCs w:val="28"/>
                        </w:rPr>
                        <w:t>X</w:t>
                      </w:r>
                      <w:r>
                        <w:rPr>
                          <w:rStyle w:val="34"/>
                          <w:rFonts w:ascii="黑体" w:hAnsi="黑体" w:eastAsia="黑体"/>
                          <w:sz w:val="28"/>
                          <w:szCs w:val="28"/>
                        </w:rPr>
                        <w:t>X</w:t>
                      </w:r>
                      <w:r>
                        <w:rPr>
                          <w:rStyle w:val="34"/>
                          <w:rFonts w:hint="eastAsia" w:ascii="黑体" w:hAnsi="黑体" w:eastAsia="黑体"/>
                          <w:sz w:val="28"/>
                          <w:szCs w:val="28"/>
                        </w:rPr>
                        <w:t>X</w:t>
                      </w:r>
                    </w:p>
                  </w:txbxContent>
                </v:textbox>
                <w10:anchorlock/>
              </v:shape>
            </w:pict>
          </mc:Fallback>
        </mc:AlternateContent>
      </w:r>
      <w:r>
        <w:rPr>
          <w:rFonts w:hint="eastAsia" w:eastAsia="黑体"/>
          <w:sz w:val="44"/>
          <w:szCs w:val="44"/>
        </w:rPr>
        <w:drawing>
          <wp:anchor distT="0" distB="0" distL="114300" distR="114300" simplePos="0" relativeHeight="251664384" behindDoc="1" locked="1" layoutInCell="1" allowOverlap="1">
            <wp:simplePos x="0" y="0"/>
            <wp:positionH relativeFrom="page">
              <wp:posOffset>4847590</wp:posOffset>
            </wp:positionH>
            <wp:positionV relativeFrom="page">
              <wp:posOffset>1266825</wp:posOffset>
            </wp:positionV>
            <wp:extent cx="2291715" cy="962025"/>
            <wp:effectExtent l="0" t="0" r="0" b="9525"/>
            <wp:wrapNone/>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291715" cy="962025"/>
                    </a:xfrm>
                    <a:prstGeom prst="rect">
                      <a:avLst/>
                    </a:prstGeom>
                    <a:noFill/>
                  </pic:spPr>
                </pic:pic>
              </a:graphicData>
            </a:graphic>
          </wp:anchor>
        </w:drawing>
      </w:r>
      <w:r>
        <w:rPr>
          <w:rFonts w:hint="eastAsia" w:eastAsia="黑体"/>
          <w:sz w:val="44"/>
          <w:szCs w:val="44"/>
        </w:rPr>
        <w:t>校准规范</w:t>
      </w:r>
      <w:r>
        <w:rPr>
          <w:rFonts w:eastAsia="黑体"/>
          <w:sz w:val="44"/>
          <w:szCs w:val="44"/>
        </w:rPr>
        <w:t xml:space="preserve">                                             </w:t>
      </w:r>
    </w:p>
    <w:p w14:paraId="5AA27EE3">
      <w:pPr>
        <w:spacing w:line="360" w:lineRule="auto"/>
        <w:rPr>
          <w:rFonts w:ascii="黑体" w:eastAsia="黑体"/>
          <w:sz w:val="28"/>
          <w:szCs w:val="28"/>
        </w:rPr>
      </w:pPr>
      <w:r>
        <w:rPr>
          <w:rFonts w:ascii="黑体" w:eastAsia="黑体"/>
          <w:sz w:val="28"/>
          <w:szCs w:val="28"/>
        </w:rPr>
        <w:t xml:space="preserve">Calibration Specification for </w:t>
      </w:r>
    </w:p>
    <w:p w14:paraId="037CE8F1">
      <w:pPr>
        <w:spacing w:line="360" w:lineRule="auto"/>
        <w:rPr>
          <w:rFonts w:ascii="黑体" w:eastAsia="黑体"/>
          <w:sz w:val="28"/>
          <w:szCs w:val="28"/>
        </w:rPr>
      </w:pPr>
      <w:r>
        <w:rPr>
          <w:rFonts w:ascii="黑体" w:eastAsia="黑体"/>
          <w:sz w:val="28"/>
          <w:szCs w:val="28"/>
        </w:rPr>
        <w:t xml:space="preserve">Pressurized Fluid Extractors </w:t>
      </w:r>
    </w:p>
    <w:p w14:paraId="78EFE7A8">
      <w:pPr>
        <w:spacing w:line="360" w:lineRule="auto"/>
        <w:rPr>
          <w:rFonts w:ascii="宋体" w:hAnsi="宋体"/>
          <w:sz w:val="28"/>
        </w:rPr>
      </w:pPr>
      <w:r>
        <w:rPr>
          <w:rFonts w:ascii="宋体" w:hAnsi="宋体"/>
          <w:sz w:val="28"/>
        </w:rPr>
        <mc:AlternateContent>
          <mc:Choice Requires="wps">
            <w:drawing>
              <wp:anchor distT="0" distB="0" distL="114300" distR="114300" simplePos="0" relativeHeight="251661312" behindDoc="0" locked="0" layoutInCell="1" allowOverlap="1">
                <wp:simplePos x="0" y="0"/>
                <wp:positionH relativeFrom="margin">
                  <wp:align>left</wp:align>
                </wp:positionH>
                <wp:positionV relativeFrom="page">
                  <wp:posOffset>2413635</wp:posOffset>
                </wp:positionV>
                <wp:extent cx="5939790" cy="0"/>
                <wp:effectExtent l="0" t="9525" r="3810" b="15875"/>
                <wp:wrapNone/>
                <wp:docPr id="2" name="Line 105"/>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a:effectLst/>
                      </wps:spPr>
                      <wps:bodyPr/>
                    </wps:wsp>
                  </a:graphicData>
                </a:graphic>
              </wp:anchor>
            </w:drawing>
          </mc:Choice>
          <mc:Fallback>
            <w:pict>
              <v:line id="Line 105" o:spid="_x0000_s1026" o:spt="20" style="position:absolute;left:0pt;margin-top:190.05pt;height:0pt;width:467.7pt;mso-position-horizontal:left;mso-position-horizontal-relative:margin;mso-position-vertical-relative:page;z-index:251661312;mso-width-relative:page;mso-height-relative:page;" filled="f" stroked="t" coordsize="21600,21600" o:gfxdata="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&#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rWyFLUAAAACAEAAA8AAAAAAAAAAQAgAAAAIgAAAGRy&#10;cy9kb3ducmV2LnhtbFBLAQIUABQAAAAIAIdO4kBt/KcW0AEAALADAAAOAAAAAAAAAAEAIAAAACMB&#10;AABkcnMvZTJvRG9jLnhtbFBLBQYAAAAABgAGAFkBAABlBQAAAAA=&#10;">
                <v:fill on="f" focussize="0,0"/>
                <v:stroke weight="1.5pt" color="#000000" joinstyle="round"/>
                <v:imagedata o:title=""/>
                <o:lock v:ext="edit" aspectratio="f"/>
              </v:line>
            </w:pict>
          </mc:Fallback>
        </mc:AlternateContent>
      </w:r>
    </w:p>
    <w:p w14:paraId="6B6F7F20">
      <w:pPr>
        <w:snapToGrid w:val="0"/>
        <w:spacing w:line="360" w:lineRule="auto"/>
        <w:ind w:firstLine="640" w:firstLineChars="200"/>
        <w:jc w:val="center"/>
        <w:rPr>
          <w:rFonts w:ascii="楷体_GB2312" w:eastAsia="楷体_GB2312"/>
          <w:sz w:val="32"/>
          <w:szCs w:val="32"/>
        </w:rPr>
      </w:pPr>
    </w:p>
    <w:p w14:paraId="64F95F90">
      <w:pPr>
        <w:snapToGrid w:val="0"/>
        <w:spacing w:line="360" w:lineRule="auto"/>
        <w:ind w:firstLine="640" w:firstLineChars="200"/>
        <w:jc w:val="center"/>
        <w:rPr>
          <w:rFonts w:ascii="楷体_GB2312" w:eastAsia="楷体_GB2312"/>
          <w:sz w:val="32"/>
          <w:szCs w:val="32"/>
        </w:rPr>
      </w:pPr>
      <w:bookmarkStart w:id="28" w:name="_GoBack"/>
      <w:bookmarkEnd w:id="28"/>
    </w:p>
    <w:p w14:paraId="28C8DB3C">
      <w:pPr>
        <w:snapToGrid w:val="0"/>
        <w:spacing w:line="360" w:lineRule="auto"/>
        <w:ind w:firstLine="640" w:firstLineChars="200"/>
        <w:jc w:val="center"/>
        <w:rPr>
          <w:rFonts w:ascii="楷体_GB2312" w:eastAsia="楷体_GB2312"/>
          <w:sz w:val="32"/>
          <w:szCs w:val="32"/>
        </w:rPr>
      </w:pPr>
    </w:p>
    <w:p w14:paraId="119ECCD3">
      <w:pPr>
        <w:snapToGrid w:val="0"/>
        <w:spacing w:line="360" w:lineRule="auto"/>
        <w:ind w:firstLine="640" w:firstLineChars="200"/>
        <w:jc w:val="center"/>
        <w:rPr>
          <w:rFonts w:ascii="楷体_GB2312" w:eastAsia="楷体_GB2312"/>
          <w:sz w:val="32"/>
          <w:szCs w:val="32"/>
        </w:rPr>
      </w:pPr>
    </w:p>
    <w:p w14:paraId="5BD282E4">
      <w:pPr>
        <w:snapToGrid w:val="0"/>
        <w:spacing w:line="360" w:lineRule="auto"/>
        <w:ind w:firstLine="640" w:firstLineChars="200"/>
        <w:jc w:val="center"/>
        <w:rPr>
          <w:rFonts w:ascii="楷体_GB2312" w:eastAsia="楷体_GB2312"/>
          <w:sz w:val="32"/>
          <w:szCs w:val="32"/>
        </w:rPr>
      </w:pPr>
    </w:p>
    <w:p w14:paraId="5CB11954">
      <w:pPr>
        <w:snapToGrid w:val="0"/>
        <w:spacing w:line="360" w:lineRule="auto"/>
        <w:ind w:firstLine="640" w:firstLineChars="200"/>
        <w:jc w:val="center"/>
        <w:rPr>
          <w:rFonts w:ascii="楷体_GB2312" w:eastAsia="楷体_GB2312"/>
          <w:sz w:val="32"/>
          <w:szCs w:val="32"/>
        </w:rPr>
      </w:pPr>
    </w:p>
    <w:p w14:paraId="3745FA1D">
      <w:pPr>
        <w:snapToGrid w:val="0"/>
        <w:spacing w:line="360" w:lineRule="auto"/>
        <w:rPr>
          <w:rFonts w:ascii="楷体_GB2312" w:eastAsia="楷体_GB2312"/>
          <w:sz w:val="32"/>
          <w:szCs w:val="32"/>
        </w:rPr>
      </w:pPr>
    </w:p>
    <w:p w14:paraId="739E1A56">
      <w:pPr>
        <w:snapToGrid w:val="0"/>
        <w:spacing w:line="360" w:lineRule="auto"/>
        <w:ind w:firstLine="1120" w:firstLineChars="400"/>
        <w:rPr>
          <w:rFonts w:ascii="宋体" w:hAnsi="宋体"/>
          <w:sz w:val="28"/>
          <w:szCs w:val="28"/>
        </w:rPr>
      </w:pPr>
      <w:r>
        <w:rPr>
          <w:rFonts w:hint="eastAsia" w:ascii="黑体" w:hAnsi="黑体" w:eastAsia="黑体"/>
          <w:sz w:val="28"/>
        </w:rPr>
        <w:t xml:space="preserve">归 口 单 位  </w:t>
      </w:r>
      <w:r>
        <w:rPr>
          <w:sz w:val="28"/>
        </w:rPr>
        <w:t>：</w:t>
      </w:r>
      <w:r>
        <w:rPr>
          <w:rFonts w:hint="eastAsia" w:ascii="宋体" w:hAnsi="宋体"/>
          <w:sz w:val="28"/>
        </w:rPr>
        <w:t>安徽省生物医药计量技术委员会</w:t>
      </w:r>
    </w:p>
    <w:p w14:paraId="4F298646">
      <w:pPr>
        <w:snapToGrid w:val="0"/>
        <w:spacing w:line="360" w:lineRule="auto"/>
        <w:ind w:firstLine="1120" w:firstLineChars="400"/>
        <w:rPr>
          <w:sz w:val="28"/>
        </w:rPr>
      </w:pPr>
      <w:r>
        <w:rPr>
          <w:rFonts w:hint="eastAsia" w:ascii="黑体" w:hAnsi="黑体" w:eastAsia="黑体"/>
          <w:sz w:val="28"/>
        </w:rPr>
        <w:t>主要</w:t>
      </w:r>
      <w:r>
        <w:rPr>
          <w:rFonts w:ascii="黑体" w:hAnsi="黑体" w:eastAsia="黑体"/>
          <w:sz w:val="28"/>
        </w:rPr>
        <w:t>起草单位</w:t>
      </w:r>
      <w:r>
        <w:rPr>
          <w:rFonts w:hint="eastAsia" w:ascii="黑体" w:hAnsi="黑体" w:eastAsia="黑体"/>
          <w:sz w:val="28"/>
        </w:rPr>
        <w:t xml:space="preserve"> </w:t>
      </w:r>
      <w:r>
        <w:rPr>
          <w:sz w:val="28"/>
        </w:rPr>
        <w:t>：</w:t>
      </w:r>
      <w:r>
        <w:rPr>
          <w:rFonts w:hint="eastAsia"/>
          <w:sz w:val="28"/>
        </w:rPr>
        <w:t xml:space="preserve">蚌埠市计量科学研究院 </w:t>
      </w:r>
    </w:p>
    <w:p w14:paraId="3F9281FF">
      <w:pPr>
        <w:snapToGrid w:val="0"/>
        <w:spacing w:line="360" w:lineRule="auto"/>
        <w:ind w:firstLine="1120" w:firstLineChars="400"/>
        <w:rPr>
          <w:rFonts w:ascii="宋体" w:hAnsi="宋体"/>
          <w:sz w:val="28"/>
        </w:rPr>
      </w:pPr>
      <w:r>
        <w:rPr>
          <w:rFonts w:hint="eastAsia" w:ascii="宋体" w:hAnsi="宋体"/>
          <w:sz w:val="28"/>
        </w:rPr>
        <w:t xml:space="preserve">               宁波市计量测试研究院</w:t>
      </w:r>
    </w:p>
    <w:p w14:paraId="3C2AA5A6">
      <w:pPr>
        <w:snapToGrid w:val="0"/>
        <w:spacing w:line="360" w:lineRule="auto"/>
        <w:ind w:firstLine="1120" w:firstLineChars="400"/>
        <w:rPr>
          <w:sz w:val="28"/>
        </w:rPr>
      </w:pPr>
      <w:r>
        <w:rPr>
          <w:rFonts w:hint="eastAsia" w:ascii="黑体" w:hAnsi="黑体" w:eastAsia="黑体"/>
          <w:sz w:val="28"/>
        </w:rPr>
        <w:t>参加</w:t>
      </w:r>
      <w:r>
        <w:rPr>
          <w:rFonts w:ascii="黑体" w:hAnsi="黑体" w:eastAsia="黑体"/>
          <w:sz w:val="28"/>
        </w:rPr>
        <w:t>起草单位</w:t>
      </w:r>
      <w:r>
        <w:rPr>
          <w:rFonts w:hint="eastAsia" w:ascii="黑体" w:hAnsi="黑体" w:eastAsia="黑体"/>
          <w:sz w:val="28"/>
        </w:rPr>
        <w:t xml:space="preserve"> </w:t>
      </w:r>
      <w:r>
        <w:rPr>
          <w:sz w:val="28"/>
        </w:rPr>
        <w:t>：</w:t>
      </w:r>
      <w:r>
        <w:rPr>
          <w:rFonts w:hint="eastAsia"/>
          <w:sz w:val="28"/>
        </w:rPr>
        <w:t>合肥市计量测试中心</w:t>
      </w:r>
    </w:p>
    <w:p w14:paraId="74910330">
      <w:pPr>
        <w:snapToGrid w:val="0"/>
        <w:spacing w:line="360" w:lineRule="auto"/>
        <w:ind w:firstLine="1120" w:firstLineChars="400"/>
        <w:rPr>
          <w:sz w:val="28"/>
        </w:rPr>
      </w:pPr>
      <w:r>
        <w:rPr>
          <w:rFonts w:hint="eastAsia"/>
          <w:sz w:val="28"/>
        </w:rPr>
        <w:t xml:space="preserve">               北京林电伟业电子技术有限公司 </w:t>
      </w:r>
    </w:p>
    <w:p w14:paraId="62A3F346">
      <w:pPr>
        <w:snapToGrid w:val="0"/>
        <w:spacing w:line="360" w:lineRule="auto"/>
        <w:jc w:val="center"/>
        <w:rPr>
          <w:rFonts w:ascii="宋体" w:hAnsi="宋体"/>
          <w:szCs w:val="21"/>
        </w:rPr>
      </w:pPr>
    </w:p>
    <w:p w14:paraId="153B793E">
      <w:pPr>
        <w:snapToGrid w:val="0"/>
        <w:jc w:val="center"/>
        <w:rPr>
          <w:rFonts w:ascii="宋体" w:hAnsi="宋体"/>
          <w:szCs w:val="21"/>
        </w:rPr>
      </w:pPr>
    </w:p>
    <w:p w14:paraId="597A9E19">
      <w:pPr>
        <w:snapToGrid w:val="0"/>
        <w:jc w:val="center"/>
        <w:rPr>
          <w:rFonts w:ascii="宋体" w:hAnsi="宋体"/>
          <w:szCs w:val="21"/>
        </w:rPr>
      </w:pPr>
    </w:p>
    <w:p w14:paraId="22B8BC86">
      <w:pPr>
        <w:snapToGrid w:val="0"/>
        <w:jc w:val="center"/>
        <w:rPr>
          <w:rFonts w:ascii="宋体" w:hAnsi="宋体"/>
          <w:szCs w:val="21"/>
        </w:rPr>
      </w:pPr>
    </w:p>
    <w:p w14:paraId="04F89F4C">
      <w:pPr>
        <w:snapToGrid w:val="0"/>
        <w:jc w:val="center"/>
        <w:rPr>
          <w:rFonts w:ascii="宋体" w:hAnsi="宋体"/>
          <w:szCs w:val="21"/>
        </w:rPr>
      </w:pPr>
    </w:p>
    <w:p w14:paraId="3254CB6F">
      <w:pPr>
        <w:snapToGrid w:val="0"/>
        <w:jc w:val="center"/>
        <w:rPr>
          <w:rFonts w:ascii="宋体" w:hAnsi="宋体"/>
          <w:szCs w:val="21"/>
        </w:rPr>
      </w:pPr>
    </w:p>
    <w:p w14:paraId="1403DB29">
      <w:pPr>
        <w:snapToGrid w:val="0"/>
        <w:jc w:val="center"/>
        <w:rPr>
          <w:rFonts w:ascii="宋体" w:hAnsi="宋体"/>
          <w:szCs w:val="21"/>
        </w:rPr>
      </w:pPr>
    </w:p>
    <w:p w14:paraId="68663021">
      <w:pPr>
        <w:snapToGrid w:val="0"/>
        <w:jc w:val="center"/>
        <w:rPr>
          <w:rFonts w:ascii="宋体" w:hAnsi="宋体"/>
          <w:szCs w:val="21"/>
        </w:rPr>
      </w:pPr>
    </w:p>
    <w:p w14:paraId="56730EB5">
      <w:pPr>
        <w:snapToGrid w:val="0"/>
        <w:jc w:val="center"/>
        <w:rPr>
          <w:rFonts w:ascii="宋体" w:hAnsi="宋体"/>
          <w:szCs w:val="21"/>
        </w:rPr>
      </w:pPr>
    </w:p>
    <w:p w14:paraId="3D98169B">
      <w:pPr>
        <w:snapToGrid w:val="0"/>
        <w:jc w:val="center"/>
        <w:rPr>
          <w:rFonts w:ascii="宋体" w:hAnsi="宋体"/>
          <w:szCs w:val="21"/>
        </w:rPr>
      </w:pPr>
    </w:p>
    <w:p w14:paraId="21F1F438">
      <w:pPr>
        <w:snapToGrid w:val="0"/>
        <w:jc w:val="center"/>
        <w:rPr>
          <w:rFonts w:ascii="宋体" w:hAnsi="宋体"/>
          <w:szCs w:val="21"/>
        </w:rPr>
      </w:pPr>
    </w:p>
    <w:p w14:paraId="4DA10410">
      <w:pPr>
        <w:snapToGrid w:val="0"/>
        <w:ind w:firstLine="560" w:firstLineChars="200"/>
        <w:rPr>
          <w:sz w:val="28"/>
          <w:szCs w:val="28"/>
        </w:rPr>
      </w:pPr>
      <w:r>
        <w:rPr>
          <w:sz w:val="28"/>
          <w:szCs w:val="28"/>
        </w:rPr>
        <w:t>本规</w:t>
      </w:r>
      <w:r>
        <w:rPr>
          <w:rFonts w:hint="eastAsia"/>
          <w:sz w:val="28"/>
          <w:szCs w:val="28"/>
        </w:rPr>
        <w:t>范</w:t>
      </w:r>
      <w:r>
        <w:rPr>
          <w:rFonts w:hint="eastAsia"/>
          <w:sz w:val="28"/>
        </w:rPr>
        <w:t>委托</w:t>
      </w:r>
      <w:r>
        <w:rPr>
          <w:rFonts w:hint="eastAsia" w:ascii="宋体" w:hAnsi="宋体"/>
          <w:sz w:val="28"/>
        </w:rPr>
        <w:t>安徽省生物医药计量技术委员会</w:t>
      </w:r>
      <w:r>
        <w:rPr>
          <w:sz w:val="28"/>
          <w:szCs w:val="28"/>
        </w:rPr>
        <w:t>负责解释</w:t>
      </w:r>
    </w:p>
    <w:p w14:paraId="0349E0D7">
      <w:pPr>
        <w:snapToGrid w:val="0"/>
        <w:spacing w:line="360" w:lineRule="auto"/>
        <w:rPr>
          <w:rFonts w:eastAsia="黑体"/>
          <w:sz w:val="28"/>
          <w:szCs w:val="28"/>
        </w:rPr>
      </w:pPr>
    </w:p>
    <w:p w14:paraId="1194C55B">
      <w:pPr>
        <w:snapToGrid w:val="0"/>
        <w:spacing w:line="360" w:lineRule="auto"/>
        <w:rPr>
          <w:rFonts w:eastAsia="黑体"/>
          <w:sz w:val="28"/>
          <w:szCs w:val="28"/>
        </w:rPr>
      </w:pPr>
    </w:p>
    <w:p w14:paraId="2D6844DA">
      <w:pPr>
        <w:widowControl/>
        <w:spacing w:line="360" w:lineRule="auto"/>
        <w:ind w:firstLine="1260" w:firstLineChars="450"/>
        <w:rPr>
          <w:rFonts w:ascii="黑体" w:eastAsia="黑体"/>
          <w:sz w:val="28"/>
          <w:szCs w:val="28"/>
        </w:rPr>
      </w:pPr>
      <w:r>
        <w:rPr>
          <w:rFonts w:hint="eastAsia" w:ascii="黑体" w:eastAsia="黑体"/>
          <w:sz w:val="28"/>
          <w:szCs w:val="28"/>
        </w:rPr>
        <w:t>本规范主要起草人：</w:t>
      </w:r>
    </w:p>
    <w:p w14:paraId="3E7730D6">
      <w:pPr>
        <w:snapToGrid w:val="0"/>
        <w:spacing w:line="360" w:lineRule="auto"/>
        <w:ind w:firstLine="2660" w:firstLineChars="950"/>
        <w:rPr>
          <w:rFonts w:ascii="宋体" w:hAnsi="宋体"/>
          <w:sz w:val="28"/>
          <w:szCs w:val="28"/>
        </w:rPr>
      </w:pPr>
      <w:r>
        <w:rPr>
          <w:rFonts w:hint="eastAsia" w:ascii="宋体" w:hAnsi="宋体"/>
          <w:sz w:val="28"/>
          <w:szCs w:val="28"/>
        </w:rPr>
        <w:t xml:space="preserve">刘 </w:t>
      </w:r>
      <w:r>
        <w:rPr>
          <w:rFonts w:ascii="宋体" w:hAnsi="宋体"/>
          <w:sz w:val="28"/>
          <w:szCs w:val="28"/>
        </w:rPr>
        <w:t xml:space="preserve"> </w:t>
      </w:r>
      <w:r>
        <w:rPr>
          <w:rFonts w:hint="eastAsia" w:ascii="宋体" w:hAnsi="宋体"/>
          <w:sz w:val="28"/>
          <w:szCs w:val="28"/>
        </w:rPr>
        <w:t>诚 (蚌埠市计量科学研究院)</w:t>
      </w:r>
    </w:p>
    <w:p w14:paraId="4D5060C8">
      <w:pPr>
        <w:snapToGrid w:val="0"/>
        <w:spacing w:line="360" w:lineRule="auto"/>
        <w:ind w:firstLine="2660" w:firstLineChars="950"/>
        <w:rPr>
          <w:rFonts w:ascii="宋体" w:hAnsi="宋体"/>
          <w:sz w:val="28"/>
          <w:szCs w:val="28"/>
        </w:rPr>
      </w:pPr>
      <w:r>
        <w:rPr>
          <w:rFonts w:hint="eastAsia" w:ascii="宋体" w:hAnsi="宋体"/>
          <w:sz w:val="28"/>
          <w:szCs w:val="28"/>
        </w:rPr>
        <w:t>纪洪芝 (宁波市计量测试研究院)</w:t>
      </w:r>
    </w:p>
    <w:p w14:paraId="6D41B5AC">
      <w:pPr>
        <w:snapToGrid w:val="0"/>
        <w:spacing w:line="360" w:lineRule="auto"/>
        <w:ind w:firstLine="2660" w:firstLineChars="950"/>
        <w:rPr>
          <w:rFonts w:ascii="宋体" w:hAnsi="宋体"/>
          <w:sz w:val="28"/>
          <w:szCs w:val="28"/>
        </w:rPr>
      </w:pPr>
      <w:r>
        <w:rPr>
          <w:rFonts w:hint="eastAsia" w:ascii="宋体" w:hAnsi="宋体"/>
          <w:sz w:val="28"/>
          <w:szCs w:val="28"/>
        </w:rPr>
        <w:t>戚仁江 (蚌埠市计量科学研究院)</w:t>
      </w:r>
    </w:p>
    <w:p w14:paraId="07189E77">
      <w:pPr>
        <w:snapToGrid w:val="0"/>
        <w:spacing w:line="360" w:lineRule="auto"/>
        <w:ind w:firstLine="2660" w:firstLineChars="950"/>
        <w:rPr>
          <w:rFonts w:ascii="宋体" w:hAnsi="宋体"/>
          <w:sz w:val="28"/>
          <w:szCs w:val="28"/>
        </w:rPr>
      </w:pPr>
      <w:r>
        <w:rPr>
          <w:rFonts w:hint="eastAsia" w:ascii="宋体" w:hAnsi="宋体"/>
          <w:sz w:val="28"/>
          <w:szCs w:val="28"/>
        </w:rPr>
        <w:t>刘媛媛 (</w:t>
      </w:r>
      <w:r>
        <w:rPr>
          <w:rFonts w:hint="eastAsia"/>
          <w:sz w:val="28"/>
        </w:rPr>
        <w:t>合肥市计量测试中心</w:t>
      </w:r>
      <w:r>
        <w:rPr>
          <w:rFonts w:hint="eastAsia" w:ascii="宋体" w:hAnsi="宋体"/>
          <w:sz w:val="28"/>
          <w:szCs w:val="28"/>
        </w:rPr>
        <w:t>)</w:t>
      </w:r>
    </w:p>
    <w:p w14:paraId="623C6D6B">
      <w:pPr>
        <w:snapToGrid w:val="0"/>
        <w:spacing w:line="360" w:lineRule="auto"/>
        <w:ind w:firstLine="2660" w:firstLineChars="950"/>
        <w:rPr>
          <w:rFonts w:ascii="宋体" w:hAnsi="宋体"/>
          <w:sz w:val="28"/>
          <w:szCs w:val="28"/>
        </w:rPr>
      </w:pPr>
      <w:r>
        <w:rPr>
          <w:rFonts w:hint="eastAsia" w:ascii="宋体" w:hAnsi="宋体"/>
          <w:sz w:val="28"/>
          <w:szCs w:val="28"/>
        </w:rPr>
        <w:t xml:space="preserve">裘 </w:t>
      </w:r>
      <w:r>
        <w:rPr>
          <w:rFonts w:ascii="宋体" w:hAnsi="宋体"/>
          <w:sz w:val="28"/>
          <w:szCs w:val="28"/>
        </w:rPr>
        <w:t xml:space="preserve"> </w:t>
      </w:r>
      <w:r>
        <w:rPr>
          <w:rFonts w:hint="eastAsia" w:ascii="宋体" w:hAnsi="宋体"/>
          <w:sz w:val="28"/>
          <w:szCs w:val="28"/>
        </w:rPr>
        <w:t>伟 (蚌埠市计量科学研究院)</w:t>
      </w:r>
    </w:p>
    <w:p w14:paraId="23EC2652">
      <w:pPr>
        <w:widowControl/>
        <w:spacing w:line="360" w:lineRule="auto"/>
        <w:ind w:firstLine="2100" w:firstLineChars="750"/>
        <w:rPr>
          <w:rFonts w:ascii="黑体" w:eastAsia="黑体"/>
          <w:sz w:val="28"/>
          <w:szCs w:val="28"/>
        </w:rPr>
      </w:pPr>
      <w:r>
        <w:rPr>
          <w:rFonts w:hint="eastAsia" w:ascii="黑体" w:eastAsia="黑体"/>
          <w:sz w:val="28"/>
          <w:szCs w:val="28"/>
        </w:rPr>
        <w:t>参加起草人：</w:t>
      </w:r>
    </w:p>
    <w:p w14:paraId="0684578F">
      <w:pPr>
        <w:snapToGrid w:val="0"/>
        <w:spacing w:line="360" w:lineRule="auto"/>
        <w:ind w:firstLine="2660" w:firstLineChars="950"/>
        <w:rPr>
          <w:rFonts w:ascii="宋体" w:hAnsi="宋体"/>
          <w:sz w:val="28"/>
          <w:szCs w:val="28"/>
        </w:rPr>
      </w:pPr>
      <w:r>
        <w:rPr>
          <w:rFonts w:hint="eastAsia" w:ascii="宋体" w:hAnsi="宋体"/>
          <w:sz w:val="28"/>
          <w:szCs w:val="28"/>
        </w:rPr>
        <w:t>李娜莉 (蚌埠市计量科学研究院)</w:t>
      </w:r>
    </w:p>
    <w:p w14:paraId="287713DF">
      <w:pPr>
        <w:snapToGrid w:val="0"/>
        <w:spacing w:line="360" w:lineRule="auto"/>
        <w:ind w:firstLine="2660" w:firstLineChars="950"/>
        <w:rPr>
          <w:rFonts w:ascii="宋体" w:hAnsi="宋体"/>
          <w:sz w:val="28"/>
          <w:szCs w:val="28"/>
        </w:rPr>
      </w:pPr>
      <w:r>
        <w:rPr>
          <w:rFonts w:hint="eastAsia" w:ascii="宋体" w:hAnsi="宋体"/>
          <w:sz w:val="28"/>
          <w:szCs w:val="28"/>
        </w:rPr>
        <w:t xml:space="preserve">朱 </w:t>
      </w:r>
      <w:r>
        <w:rPr>
          <w:rFonts w:ascii="宋体" w:hAnsi="宋体"/>
          <w:sz w:val="28"/>
          <w:szCs w:val="28"/>
        </w:rPr>
        <w:t xml:space="preserve"> </w:t>
      </w:r>
      <w:r>
        <w:rPr>
          <w:rFonts w:hint="eastAsia" w:ascii="宋体" w:hAnsi="宋体"/>
          <w:sz w:val="28"/>
          <w:szCs w:val="28"/>
        </w:rPr>
        <w:t>娟 (北京林电伟业电子技术有限公司)</w:t>
      </w:r>
    </w:p>
    <w:p w14:paraId="37ACE18D">
      <w:pPr>
        <w:snapToGrid w:val="0"/>
        <w:spacing w:line="360" w:lineRule="auto"/>
        <w:ind w:firstLine="2660" w:firstLineChars="950"/>
        <w:rPr>
          <w:rFonts w:ascii="宋体" w:hAnsi="宋体"/>
          <w:sz w:val="28"/>
          <w:szCs w:val="28"/>
        </w:rPr>
      </w:pPr>
      <w:r>
        <w:rPr>
          <w:rFonts w:hint="eastAsia" w:ascii="宋体" w:hAnsi="宋体"/>
          <w:sz w:val="28"/>
          <w:szCs w:val="28"/>
        </w:rPr>
        <w:t xml:space="preserve">杨 </w:t>
      </w:r>
      <w:r>
        <w:rPr>
          <w:rFonts w:ascii="宋体" w:hAnsi="宋体"/>
          <w:sz w:val="28"/>
          <w:szCs w:val="28"/>
        </w:rPr>
        <w:t xml:space="preserve"> </w:t>
      </w:r>
      <w:r>
        <w:rPr>
          <w:rFonts w:hint="eastAsia" w:ascii="宋体" w:hAnsi="宋体"/>
          <w:sz w:val="28"/>
          <w:szCs w:val="28"/>
        </w:rPr>
        <w:t>阳 (蚌埠市计量科学研究院)</w:t>
      </w:r>
    </w:p>
    <w:p w14:paraId="5DEB74E8">
      <w:pPr>
        <w:adjustRightInd w:val="0"/>
        <w:snapToGrid w:val="0"/>
        <w:spacing w:line="360" w:lineRule="auto"/>
        <w:rPr>
          <w:rFonts w:ascii="宋体" w:hAnsi="宋体"/>
          <w:sz w:val="28"/>
          <w:szCs w:val="28"/>
        </w:rPr>
      </w:pPr>
    </w:p>
    <w:p w14:paraId="71826DD3">
      <w:pPr>
        <w:adjustRightInd w:val="0"/>
        <w:snapToGrid w:val="0"/>
        <w:spacing w:line="360" w:lineRule="auto"/>
        <w:rPr>
          <w:rFonts w:ascii="宋体" w:hAnsi="宋体"/>
          <w:sz w:val="28"/>
          <w:szCs w:val="28"/>
        </w:rPr>
      </w:pPr>
    </w:p>
    <w:p w14:paraId="7F102675">
      <w:pPr>
        <w:adjustRightInd w:val="0"/>
        <w:snapToGrid w:val="0"/>
        <w:spacing w:line="360" w:lineRule="auto"/>
        <w:rPr>
          <w:sz w:val="28"/>
        </w:rPr>
      </w:pPr>
    </w:p>
    <w:p w14:paraId="55C7C914">
      <w:pPr>
        <w:snapToGrid w:val="0"/>
        <w:spacing w:line="360" w:lineRule="auto"/>
        <w:rPr>
          <w:rFonts w:eastAsia="黑体"/>
          <w:sz w:val="28"/>
          <w:szCs w:val="28"/>
        </w:rPr>
      </w:pPr>
    </w:p>
    <w:p w14:paraId="35E3D20F">
      <w:pPr>
        <w:snapToGrid w:val="0"/>
        <w:spacing w:line="360" w:lineRule="auto"/>
        <w:rPr>
          <w:rFonts w:ascii="黑体" w:eastAsia="黑体"/>
          <w:sz w:val="28"/>
          <w:szCs w:val="28"/>
        </w:rPr>
      </w:pPr>
    </w:p>
    <w:p w14:paraId="3E402607"/>
    <w:p w14:paraId="75771F17"/>
    <w:p w14:paraId="1B7DF5D1"/>
    <w:p w14:paraId="38D14C51"/>
    <w:p w14:paraId="051C97E9"/>
    <w:p w14:paraId="56FDDF88"/>
    <w:p w14:paraId="0800D6C5"/>
    <w:p w14:paraId="2BE7C59B"/>
    <w:p w14:paraId="5AFAF10D"/>
    <w:p w14:paraId="653402D2"/>
    <w:p w14:paraId="79488D8B"/>
    <w:p w14:paraId="6059AAE0"/>
    <w:p w14:paraId="4E9383C6">
      <w:pPr>
        <w:sectPr>
          <w:footerReference r:id="rId9" w:type="default"/>
          <w:pgSz w:w="11906" w:h="16838"/>
          <w:pgMar w:top="1440" w:right="926" w:bottom="1440" w:left="1800" w:header="851" w:footer="992" w:gutter="0"/>
          <w:pgNumType w:fmt="upperRoman" w:start="1"/>
          <w:cols w:space="425" w:num="1"/>
          <w:docGrid w:type="lines" w:linePitch="312" w:charSpace="0"/>
        </w:sectPr>
      </w:pPr>
    </w:p>
    <w:p w14:paraId="3381F285">
      <w:pPr>
        <w:pStyle w:val="29"/>
        <w:jc w:val="center"/>
        <w:rPr>
          <w:rFonts w:ascii="黑体" w:hAnsi="黑体" w:eastAsia="黑体"/>
          <w:sz w:val="44"/>
          <w:szCs w:val="44"/>
        </w:rPr>
      </w:pPr>
      <w:r>
        <w:rPr>
          <w:rFonts w:hint="eastAsia" w:ascii="黑体" w:hAnsi="黑体" w:eastAsia="黑体"/>
          <w:sz w:val="44"/>
          <w:szCs w:val="44"/>
        </w:rPr>
        <w:t>目    录</w:t>
      </w:r>
    </w:p>
    <w:p w14:paraId="65A0EEDD">
      <w:pPr>
        <w:pStyle w:val="11"/>
      </w:pPr>
      <w:r>
        <w:t>引言</w:t>
      </w:r>
      <w:r>
        <w:rPr>
          <w:rFonts w:asciiTheme="minorEastAsia" w:hAnsiTheme="minorEastAsia" w:eastAsiaTheme="minorEastAsia"/>
        </w:rPr>
        <w:tab/>
      </w:r>
      <w:r>
        <w:rPr>
          <w:rFonts w:hint="eastAsia" w:ascii="宋体" w:hAnsi="宋体" w:eastAsia="宋体" w:cs="宋体"/>
        </w:rPr>
        <w:t>Ⅱ</w:t>
      </w:r>
    </w:p>
    <w:p w14:paraId="6CABCBCA">
      <w:pPr>
        <w:pStyle w:val="11"/>
        <w:rPr>
          <w:rFonts w:asciiTheme="minorEastAsia" w:hAnsiTheme="minorEastAsia" w:eastAsiaTheme="minorEastAsia" w:cstheme="minorBidi"/>
          <w:sz w:val="21"/>
          <w:szCs w:val="22"/>
        </w:rPr>
      </w:pPr>
      <w:r>
        <w:rPr>
          <w:rStyle w:val="19"/>
          <w:rFonts w:asciiTheme="minorEastAsia" w:hAnsiTheme="minorEastAsia" w:eastAsiaTheme="minorEastAsia"/>
          <w:color w:val="auto"/>
        </w:rPr>
        <w:fldChar w:fldCharType="begin"/>
      </w:r>
      <w:r>
        <w:rPr>
          <w:rStyle w:val="19"/>
          <w:rFonts w:asciiTheme="minorEastAsia" w:hAnsiTheme="minorEastAsia" w:eastAsiaTheme="minorEastAsia"/>
          <w:color w:val="auto"/>
        </w:rPr>
        <w:instrText xml:space="preserve"> TOC \o "1-2" \h \z </w:instrText>
      </w:r>
      <w:r>
        <w:rPr>
          <w:rStyle w:val="19"/>
          <w:rFonts w:asciiTheme="minorEastAsia" w:hAnsiTheme="minorEastAsia" w:eastAsiaTheme="minorEastAsia"/>
          <w:color w:val="auto"/>
        </w:rPr>
        <w:fldChar w:fldCharType="separate"/>
      </w:r>
      <w:r>
        <w:fldChar w:fldCharType="begin"/>
      </w:r>
      <w:r>
        <w:instrText xml:space="preserve"> HYPERLINK \l "_Toc180159464" </w:instrText>
      </w:r>
      <w:r>
        <w:fldChar w:fldCharType="separate"/>
      </w:r>
      <w:r>
        <w:rPr>
          <w:rStyle w:val="19"/>
          <w:rFonts w:asciiTheme="minorEastAsia" w:hAnsiTheme="minorEastAsia" w:eastAsiaTheme="minorEastAsia"/>
          <w:color w:val="auto"/>
        </w:rPr>
        <w:t>1  范围</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_Toc180159464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5D9F6786">
      <w:pPr>
        <w:pStyle w:val="11"/>
        <w:rPr>
          <w:rFonts w:asciiTheme="minorEastAsia" w:hAnsiTheme="minorEastAsia" w:eastAsiaTheme="minorEastAsia" w:cstheme="minorBidi"/>
          <w:sz w:val="21"/>
          <w:szCs w:val="22"/>
        </w:rPr>
      </w:pPr>
      <w:r>
        <w:fldChar w:fldCharType="begin"/>
      </w:r>
      <w:r>
        <w:instrText xml:space="preserve"> HYPERLINK \l "_Toc180159465" </w:instrText>
      </w:r>
      <w:r>
        <w:fldChar w:fldCharType="separate"/>
      </w:r>
      <w:r>
        <w:rPr>
          <w:rStyle w:val="19"/>
          <w:rFonts w:asciiTheme="minorEastAsia" w:hAnsiTheme="minorEastAsia" w:eastAsiaTheme="minorEastAsia"/>
          <w:color w:val="auto"/>
        </w:rPr>
        <w:t>2  引用文件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_Toc180159465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27A32EF1">
      <w:pPr>
        <w:pStyle w:val="11"/>
        <w:rPr>
          <w:rFonts w:asciiTheme="minorEastAsia" w:hAnsiTheme="minorEastAsia" w:eastAsiaTheme="minorEastAsia" w:cstheme="minorBidi"/>
          <w:sz w:val="21"/>
          <w:szCs w:val="22"/>
        </w:rPr>
      </w:pPr>
      <w:r>
        <w:fldChar w:fldCharType="begin"/>
      </w:r>
      <w:r>
        <w:instrText xml:space="preserve"> HYPERLINK \l "_Toc180159466" </w:instrText>
      </w:r>
      <w:r>
        <w:fldChar w:fldCharType="separate"/>
      </w:r>
      <w:r>
        <w:rPr>
          <w:rStyle w:val="19"/>
          <w:rFonts w:asciiTheme="minorEastAsia" w:hAnsiTheme="minorEastAsia" w:eastAsiaTheme="minorEastAsia"/>
          <w:color w:val="auto"/>
        </w:rPr>
        <w:t>3  术语</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_Toc180159466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p>
    <w:p w14:paraId="6A57A232">
      <w:pPr>
        <w:pStyle w:val="11"/>
        <w:rPr>
          <w:rFonts w:asciiTheme="minorEastAsia" w:hAnsiTheme="minorEastAsia" w:eastAsiaTheme="minorEastAsia" w:cstheme="minorBidi"/>
          <w:sz w:val="21"/>
          <w:szCs w:val="22"/>
        </w:rPr>
      </w:pPr>
      <w:r>
        <w:fldChar w:fldCharType="begin"/>
      </w:r>
      <w:r>
        <w:instrText xml:space="preserve"> HYPERLINK \l "_Toc180159467" </w:instrText>
      </w:r>
      <w:r>
        <w:fldChar w:fldCharType="separate"/>
      </w:r>
      <w:r>
        <w:rPr>
          <w:rStyle w:val="19"/>
          <w:rFonts w:asciiTheme="minorEastAsia" w:hAnsiTheme="minorEastAsia" w:eastAsiaTheme="minorEastAsia"/>
          <w:color w:val="auto"/>
        </w:rPr>
        <w:t>4  概述</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_Toc180159467 \h </w:instrText>
      </w:r>
      <w:r>
        <w:rPr>
          <w:rFonts w:asciiTheme="minorEastAsia" w:hAnsiTheme="minorEastAsia" w:eastAsiaTheme="minorEastAsia"/>
        </w:rPr>
        <w:fldChar w:fldCharType="separate"/>
      </w:r>
      <w:r>
        <w:rPr>
          <w:rFonts w:asciiTheme="minorEastAsia" w:hAnsiTheme="minorEastAsia" w:eastAsiaTheme="minorEastAsia"/>
        </w:rPr>
        <w:t>2</w:t>
      </w:r>
      <w:r>
        <w:rPr>
          <w:rFonts w:asciiTheme="minorEastAsia" w:hAnsiTheme="minorEastAsia" w:eastAsiaTheme="minorEastAsia"/>
        </w:rPr>
        <w:fldChar w:fldCharType="end"/>
      </w:r>
      <w:r>
        <w:rPr>
          <w:rFonts w:asciiTheme="minorEastAsia" w:hAnsiTheme="minorEastAsia" w:eastAsiaTheme="minorEastAsia"/>
        </w:rPr>
        <w:fldChar w:fldCharType="end"/>
      </w:r>
    </w:p>
    <w:p w14:paraId="4F2909C0">
      <w:pPr>
        <w:pStyle w:val="11"/>
        <w:rPr>
          <w:rFonts w:asciiTheme="minorEastAsia" w:hAnsiTheme="minorEastAsia" w:eastAsiaTheme="minorEastAsia" w:cstheme="minorBidi"/>
          <w:sz w:val="21"/>
          <w:szCs w:val="22"/>
        </w:rPr>
      </w:pPr>
      <w:r>
        <w:fldChar w:fldCharType="begin"/>
      </w:r>
      <w:r>
        <w:instrText xml:space="preserve"> HYPERLINK \l "_Toc180159468" </w:instrText>
      </w:r>
      <w:r>
        <w:fldChar w:fldCharType="separate"/>
      </w:r>
      <w:r>
        <w:rPr>
          <w:rStyle w:val="19"/>
          <w:rFonts w:asciiTheme="minorEastAsia" w:hAnsiTheme="minorEastAsia" w:eastAsiaTheme="minorEastAsia"/>
          <w:color w:val="auto"/>
        </w:rPr>
        <w:t>5  计量特性</w:t>
      </w:r>
      <w:r>
        <w:rPr>
          <w:rFonts w:asciiTheme="minorEastAsia" w:hAnsiTheme="minorEastAsia" w:eastAsiaTheme="minorEastAsia"/>
        </w:rPr>
        <w:tab/>
      </w:r>
      <w:r>
        <w:rPr>
          <w:rFonts w:hint="eastAsia" w:asciiTheme="minorEastAsia" w:hAnsiTheme="minorEastAsia" w:eastAsiaTheme="minorEastAsia"/>
          <w:lang w:val="en-US" w:eastAsia="zh-CN"/>
        </w:rPr>
        <w:t>2</w:t>
      </w:r>
      <w:r>
        <w:rPr>
          <w:rFonts w:asciiTheme="minorEastAsia" w:hAnsiTheme="minorEastAsia" w:eastAsiaTheme="minorEastAsia"/>
        </w:rPr>
        <w:fldChar w:fldCharType="end"/>
      </w:r>
    </w:p>
    <w:p w14:paraId="61CE8595">
      <w:pPr>
        <w:pStyle w:val="11"/>
        <w:rPr>
          <w:rFonts w:asciiTheme="minorEastAsia" w:hAnsiTheme="minorEastAsia" w:eastAsiaTheme="minorEastAsia" w:cstheme="minorBidi"/>
          <w:sz w:val="21"/>
          <w:szCs w:val="22"/>
        </w:rPr>
      </w:pPr>
      <w:r>
        <w:fldChar w:fldCharType="begin"/>
      </w:r>
      <w:r>
        <w:instrText xml:space="preserve"> HYPERLINK \l "_Toc180159469" </w:instrText>
      </w:r>
      <w:r>
        <w:fldChar w:fldCharType="separate"/>
      </w:r>
      <w:r>
        <w:rPr>
          <w:rStyle w:val="19"/>
          <w:rFonts w:asciiTheme="minorEastAsia" w:hAnsiTheme="minorEastAsia" w:eastAsiaTheme="minorEastAsia"/>
          <w:color w:val="auto"/>
        </w:rPr>
        <w:t>6  校准条件</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_Toc180159469 \h </w:instrText>
      </w:r>
      <w:r>
        <w:rPr>
          <w:rFonts w:asciiTheme="minorEastAsia" w:hAnsiTheme="minorEastAsia" w:eastAsiaTheme="minorEastAsia"/>
        </w:rPr>
        <w:fldChar w:fldCharType="separate"/>
      </w:r>
      <w:r>
        <w:rPr>
          <w:rFonts w:asciiTheme="minorEastAsia" w:hAnsiTheme="minorEastAsia" w:eastAsiaTheme="minorEastAsia"/>
        </w:rPr>
        <w:t>3</w:t>
      </w:r>
      <w:r>
        <w:rPr>
          <w:rFonts w:asciiTheme="minorEastAsia" w:hAnsiTheme="minorEastAsia" w:eastAsiaTheme="minorEastAsia"/>
        </w:rPr>
        <w:fldChar w:fldCharType="end"/>
      </w:r>
      <w:r>
        <w:rPr>
          <w:rFonts w:asciiTheme="minorEastAsia" w:hAnsiTheme="minorEastAsia" w:eastAsiaTheme="minorEastAsia"/>
        </w:rPr>
        <w:fldChar w:fldCharType="end"/>
      </w:r>
    </w:p>
    <w:p w14:paraId="52BF8563">
      <w:pPr>
        <w:pStyle w:val="11"/>
        <w:rPr>
          <w:rFonts w:asciiTheme="minorEastAsia" w:hAnsiTheme="minorEastAsia" w:eastAsiaTheme="minorEastAsia" w:cstheme="minorBidi"/>
          <w:sz w:val="21"/>
          <w:szCs w:val="22"/>
        </w:rPr>
      </w:pPr>
      <w:r>
        <w:fldChar w:fldCharType="begin"/>
      </w:r>
      <w:r>
        <w:instrText xml:space="preserve"> HYPERLINK \l "_Toc180159470" </w:instrText>
      </w:r>
      <w:r>
        <w:fldChar w:fldCharType="separate"/>
      </w:r>
      <w:r>
        <w:rPr>
          <w:rStyle w:val="19"/>
          <w:rFonts w:asciiTheme="minorEastAsia" w:hAnsiTheme="minorEastAsia" w:eastAsiaTheme="minorEastAsia"/>
          <w:color w:val="auto"/>
        </w:rPr>
        <w:t>7  校准项目和校准方法</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_Toc180159470 \h </w:instrText>
      </w:r>
      <w:r>
        <w:rPr>
          <w:rFonts w:asciiTheme="minorEastAsia" w:hAnsiTheme="minorEastAsia" w:eastAsiaTheme="minorEastAsia"/>
        </w:rPr>
        <w:fldChar w:fldCharType="separate"/>
      </w:r>
      <w:r>
        <w:rPr>
          <w:rFonts w:asciiTheme="minorEastAsia" w:hAnsiTheme="minorEastAsia" w:eastAsiaTheme="minorEastAsia"/>
        </w:rPr>
        <w:t>4</w:t>
      </w:r>
      <w:r>
        <w:rPr>
          <w:rFonts w:asciiTheme="minorEastAsia" w:hAnsiTheme="minorEastAsia" w:eastAsiaTheme="minorEastAsia"/>
        </w:rPr>
        <w:fldChar w:fldCharType="end"/>
      </w:r>
      <w:r>
        <w:rPr>
          <w:rFonts w:asciiTheme="minorEastAsia" w:hAnsiTheme="minorEastAsia" w:eastAsiaTheme="minorEastAsia"/>
        </w:rPr>
        <w:fldChar w:fldCharType="end"/>
      </w:r>
    </w:p>
    <w:p w14:paraId="3DC24B12">
      <w:pPr>
        <w:pStyle w:val="11"/>
        <w:rPr>
          <w:rFonts w:asciiTheme="minorEastAsia" w:hAnsiTheme="minorEastAsia" w:eastAsiaTheme="minorEastAsia" w:cstheme="minorBidi"/>
          <w:sz w:val="21"/>
          <w:szCs w:val="22"/>
        </w:rPr>
      </w:pPr>
      <w:r>
        <w:fldChar w:fldCharType="begin"/>
      </w:r>
      <w:r>
        <w:instrText xml:space="preserve"> HYPERLINK \l "_Toc180159471" </w:instrText>
      </w:r>
      <w:r>
        <w:fldChar w:fldCharType="separate"/>
      </w:r>
      <w:r>
        <w:rPr>
          <w:rStyle w:val="19"/>
          <w:rFonts w:asciiTheme="minorEastAsia" w:hAnsiTheme="minorEastAsia" w:eastAsiaTheme="minorEastAsia"/>
          <w:color w:val="auto"/>
        </w:rPr>
        <w:t>8  校准结果的表达</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_Toc180159471 \h </w:instrText>
      </w:r>
      <w:r>
        <w:rPr>
          <w:rFonts w:asciiTheme="minorEastAsia" w:hAnsiTheme="minorEastAsia" w:eastAsiaTheme="minorEastAsia"/>
        </w:rPr>
        <w:fldChar w:fldCharType="separate"/>
      </w:r>
      <w:r>
        <w:rPr>
          <w:rFonts w:asciiTheme="minorEastAsia" w:hAnsiTheme="minorEastAsia" w:eastAsiaTheme="minorEastAsia"/>
        </w:rPr>
        <w:t>6</w:t>
      </w:r>
      <w:r>
        <w:rPr>
          <w:rFonts w:asciiTheme="minorEastAsia" w:hAnsiTheme="minorEastAsia" w:eastAsiaTheme="minorEastAsia"/>
        </w:rPr>
        <w:fldChar w:fldCharType="end"/>
      </w:r>
      <w:r>
        <w:rPr>
          <w:rFonts w:asciiTheme="minorEastAsia" w:hAnsiTheme="minorEastAsia" w:eastAsiaTheme="minorEastAsia"/>
        </w:rPr>
        <w:fldChar w:fldCharType="end"/>
      </w:r>
    </w:p>
    <w:p w14:paraId="3481AA04">
      <w:pPr>
        <w:pStyle w:val="11"/>
        <w:rPr>
          <w:rFonts w:hint="eastAsia" w:asciiTheme="minorEastAsia" w:hAnsiTheme="minorEastAsia" w:eastAsiaTheme="minorEastAsia" w:cstheme="minorBidi"/>
          <w:sz w:val="21"/>
          <w:szCs w:val="22"/>
          <w:lang w:val="en-US" w:eastAsia="zh-CN"/>
        </w:rPr>
      </w:pPr>
      <w:r>
        <w:fldChar w:fldCharType="begin"/>
      </w:r>
      <w:r>
        <w:instrText xml:space="preserve"> HYPERLINK \l "_Toc180159472" </w:instrText>
      </w:r>
      <w:r>
        <w:fldChar w:fldCharType="separate"/>
      </w:r>
      <w:r>
        <w:rPr>
          <w:rStyle w:val="19"/>
          <w:rFonts w:asciiTheme="minorEastAsia" w:hAnsiTheme="minorEastAsia" w:eastAsiaTheme="minorEastAsia"/>
          <w:color w:val="auto"/>
        </w:rPr>
        <w:t>9  复校时间间隔</w:t>
      </w:r>
      <w:r>
        <w:rPr>
          <w:rFonts w:asciiTheme="minorEastAsia" w:hAnsiTheme="minorEastAsia" w:eastAsiaTheme="minorEastAsia"/>
        </w:rPr>
        <w:tab/>
      </w:r>
      <w:r>
        <w:rPr>
          <w:rFonts w:hint="eastAsia" w:asciiTheme="minorEastAsia" w:hAnsiTheme="minorEastAsia" w:eastAsiaTheme="minorEastAsia"/>
          <w:lang w:val="en-US" w:eastAsia="zh-CN"/>
        </w:rPr>
        <w:t>6</w:t>
      </w:r>
      <w:r>
        <w:rPr>
          <w:rFonts w:asciiTheme="minorEastAsia" w:hAnsiTheme="minorEastAsia" w:eastAsiaTheme="minorEastAsia"/>
        </w:rPr>
        <w:fldChar w:fldCharType="end"/>
      </w:r>
    </w:p>
    <w:p w14:paraId="3F2BDD3D">
      <w:pPr>
        <w:pStyle w:val="11"/>
        <w:rPr>
          <w:rFonts w:asciiTheme="minorEastAsia" w:hAnsiTheme="minorEastAsia" w:eastAsiaTheme="minorEastAsia" w:cstheme="minorBidi"/>
          <w:sz w:val="21"/>
          <w:szCs w:val="22"/>
        </w:rPr>
      </w:pPr>
      <w:r>
        <w:fldChar w:fldCharType="begin"/>
      </w:r>
      <w:r>
        <w:instrText xml:space="preserve"> HYPERLINK \l "_Toc180159473" </w:instrText>
      </w:r>
      <w:r>
        <w:fldChar w:fldCharType="separate"/>
      </w:r>
      <w:r>
        <w:rPr>
          <w:rStyle w:val="19"/>
          <w:rFonts w:asciiTheme="minorEastAsia" w:hAnsiTheme="minorEastAsia" w:eastAsiaTheme="minorEastAsia"/>
          <w:color w:val="auto"/>
        </w:rPr>
        <w:t xml:space="preserve">附录A </w:t>
      </w:r>
      <w:r>
        <w:rPr>
          <w:rStyle w:val="19"/>
          <w:rFonts w:hint="eastAsia" w:asciiTheme="minorEastAsia" w:hAnsiTheme="minorEastAsia" w:eastAsiaTheme="minorEastAsia"/>
          <w:color w:val="auto"/>
        </w:rPr>
        <w:t>加压流体萃取仪原始记录参考格式</w:t>
      </w:r>
      <w:r>
        <w:rPr>
          <w:rFonts w:asciiTheme="minorEastAsia" w:hAnsiTheme="minorEastAsia" w:eastAsiaTheme="minorEastAsia"/>
        </w:rPr>
        <w:tab/>
      </w:r>
      <w:r>
        <w:rPr>
          <w:rFonts w:hint="eastAsia" w:asciiTheme="minorEastAsia" w:hAnsiTheme="minorEastAsia" w:eastAsiaTheme="minorEastAsia"/>
          <w:lang w:val="en-US" w:eastAsia="zh-CN"/>
        </w:rPr>
        <w:t>7</w:t>
      </w:r>
      <w:r>
        <w:rPr>
          <w:rFonts w:asciiTheme="minorEastAsia" w:hAnsiTheme="minorEastAsia" w:eastAsiaTheme="minorEastAsia"/>
        </w:rPr>
        <w:fldChar w:fldCharType="end"/>
      </w:r>
    </w:p>
    <w:p w14:paraId="606B9381">
      <w:pPr>
        <w:pStyle w:val="11"/>
        <w:rPr>
          <w:rFonts w:hint="eastAsia" w:asciiTheme="minorEastAsia" w:hAnsiTheme="minorEastAsia" w:eastAsiaTheme="minorEastAsia" w:cstheme="minorBidi"/>
          <w:sz w:val="21"/>
          <w:szCs w:val="22"/>
          <w:lang w:val="en-US" w:eastAsia="zh-CN"/>
        </w:rPr>
      </w:pPr>
      <w:r>
        <w:fldChar w:fldCharType="begin"/>
      </w:r>
      <w:r>
        <w:instrText xml:space="preserve"> HYPERLINK \l "_Toc180159474" </w:instrText>
      </w:r>
      <w:r>
        <w:fldChar w:fldCharType="separate"/>
      </w:r>
      <w:r>
        <w:rPr>
          <w:rStyle w:val="19"/>
          <w:rFonts w:asciiTheme="minorEastAsia" w:hAnsiTheme="minorEastAsia" w:eastAsiaTheme="minorEastAsia"/>
          <w:color w:val="auto"/>
        </w:rPr>
        <w:t xml:space="preserve">附录B </w:t>
      </w:r>
      <w:r>
        <w:rPr>
          <w:rStyle w:val="19"/>
          <w:rFonts w:hint="eastAsia" w:asciiTheme="minorEastAsia" w:hAnsiTheme="minorEastAsia" w:eastAsiaTheme="minorEastAsia"/>
          <w:color w:val="auto"/>
        </w:rPr>
        <w:t>加压流体萃取仪校准证书（内页）参考格式</w:t>
      </w:r>
      <w:r>
        <w:rPr>
          <w:rFonts w:asciiTheme="minorEastAsia" w:hAnsiTheme="minorEastAsia" w:eastAsiaTheme="minorEastAsia"/>
        </w:rPr>
        <w:tab/>
      </w:r>
      <w:r>
        <w:rPr>
          <w:rFonts w:asciiTheme="minorEastAsia" w:hAnsiTheme="minorEastAsia" w:eastAsiaTheme="minorEastAsia"/>
        </w:rPr>
        <w:fldChar w:fldCharType="end"/>
      </w:r>
      <w:r>
        <w:rPr>
          <w:rFonts w:hint="eastAsia" w:asciiTheme="minorEastAsia" w:hAnsiTheme="minorEastAsia" w:eastAsiaTheme="minorEastAsia"/>
          <w:lang w:val="en-US" w:eastAsia="zh-CN"/>
        </w:rPr>
        <w:t>9</w:t>
      </w:r>
    </w:p>
    <w:p w14:paraId="03BDECE4">
      <w:pPr>
        <w:pStyle w:val="11"/>
        <w:rPr>
          <w:rFonts w:hint="eastAsia" w:asciiTheme="minorEastAsia" w:hAnsiTheme="minorEastAsia" w:eastAsiaTheme="minorEastAsia" w:cstheme="minorBidi"/>
          <w:sz w:val="21"/>
          <w:szCs w:val="22"/>
          <w:lang w:val="en-US" w:eastAsia="zh-CN"/>
        </w:rPr>
      </w:pPr>
      <w:r>
        <w:fldChar w:fldCharType="begin"/>
      </w:r>
      <w:r>
        <w:instrText xml:space="preserve"> HYPERLINK \l "_Toc180159475" </w:instrText>
      </w:r>
      <w:r>
        <w:fldChar w:fldCharType="separate"/>
      </w:r>
      <w:r>
        <w:rPr>
          <w:rStyle w:val="19"/>
          <w:rFonts w:asciiTheme="minorEastAsia" w:hAnsiTheme="minorEastAsia" w:eastAsiaTheme="minorEastAsia"/>
          <w:color w:val="auto"/>
        </w:rPr>
        <w:t xml:space="preserve">附录C </w:t>
      </w:r>
      <w:r>
        <w:rPr>
          <w:rStyle w:val="19"/>
          <w:rFonts w:hint="eastAsia" w:asciiTheme="minorEastAsia" w:hAnsiTheme="minorEastAsia" w:eastAsiaTheme="minorEastAsia"/>
          <w:color w:val="auto"/>
        </w:rPr>
        <w:t>加压流体萃取仪萃取温度偏差的不确定度评定示例</w:t>
      </w:r>
      <w:r>
        <w:rPr>
          <w:rFonts w:asciiTheme="minorEastAsia" w:hAnsiTheme="minorEastAsia" w:eastAsiaTheme="minorEastAsia"/>
        </w:rPr>
        <w:tab/>
      </w:r>
      <w:r>
        <w:rPr>
          <w:rFonts w:hint="eastAsia" w:asciiTheme="minorEastAsia" w:hAnsiTheme="minorEastAsia" w:eastAsiaTheme="minorEastAsia"/>
          <w:lang w:val="en-US" w:eastAsia="zh-CN"/>
        </w:rPr>
        <w:t>1</w:t>
      </w:r>
      <w:r>
        <w:rPr>
          <w:rFonts w:asciiTheme="minorEastAsia" w:hAnsiTheme="minorEastAsia" w:eastAsiaTheme="minorEastAsia"/>
        </w:rPr>
        <w:fldChar w:fldCharType="end"/>
      </w:r>
      <w:r>
        <w:rPr>
          <w:rFonts w:hint="eastAsia" w:asciiTheme="minorEastAsia" w:hAnsiTheme="minorEastAsia" w:eastAsiaTheme="minorEastAsia"/>
          <w:lang w:val="en-US" w:eastAsia="zh-CN"/>
        </w:rPr>
        <w:t>0</w:t>
      </w:r>
    </w:p>
    <w:p w14:paraId="744C6E12">
      <w:pPr>
        <w:pStyle w:val="11"/>
        <w:rPr>
          <w:rFonts w:hint="eastAsia" w:asciiTheme="minorEastAsia" w:hAnsiTheme="minorEastAsia" w:eastAsiaTheme="minorEastAsia" w:cstheme="minorBidi"/>
          <w:sz w:val="21"/>
          <w:szCs w:val="22"/>
          <w:lang w:val="en-US" w:eastAsia="zh-CN"/>
        </w:rPr>
      </w:pPr>
      <w:r>
        <w:fldChar w:fldCharType="begin"/>
      </w:r>
      <w:r>
        <w:instrText xml:space="preserve"> HYPERLINK \l "_Toc180159477" </w:instrText>
      </w:r>
      <w:r>
        <w:fldChar w:fldCharType="separate"/>
      </w:r>
      <w:r>
        <w:rPr>
          <w:rStyle w:val="19"/>
          <w:rFonts w:asciiTheme="minorEastAsia" w:hAnsiTheme="minorEastAsia" w:eastAsiaTheme="minorEastAsia"/>
          <w:color w:val="auto"/>
        </w:rPr>
        <w:t xml:space="preserve">附录D </w:t>
      </w:r>
      <w:r>
        <w:rPr>
          <w:rStyle w:val="19"/>
          <w:rFonts w:hint="eastAsia" w:asciiTheme="minorEastAsia" w:hAnsiTheme="minorEastAsia" w:eastAsiaTheme="minorEastAsia"/>
          <w:color w:val="auto"/>
        </w:rPr>
        <w:t>加压流体萃取仪压力相对示值误差的不确定度评定示例</w:t>
      </w:r>
      <w:r>
        <w:rPr>
          <w:rFonts w:asciiTheme="minorEastAsia" w:hAnsiTheme="minorEastAsia" w:eastAsiaTheme="minorEastAsia"/>
        </w:rPr>
        <w:tab/>
      </w:r>
      <w:r>
        <w:rPr>
          <w:rFonts w:asciiTheme="minorEastAsia" w:hAnsiTheme="minorEastAsia" w:eastAsiaTheme="minorEastAsia"/>
        </w:rPr>
        <w:fldChar w:fldCharType="begin"/>
      </w:r>
      <w:r>
        <w:rPr>
          <w:rFonts w:asciiTheme="minorEastAsia" w:hAnsiTheme="minorEastAsia" w:eastAsiaTheme="minorEastAsia"/>
        </w:rPr>
        <w:instrText xml:space="preserve"> PAGEREF _Toc180159477 \h </w:instrText>
      </w:r>
      <w:r>
        <w:rPr>
          <w:rFonts w:asciiTheme="minorEastAsia" w:hAnsiTheme="minorEastAsia" w:eastAsiaTheme="minorEastAsia"/>
        </w:rPr>
        <w:fldChar w:fldCharType="separate"/>
      </w:r>
      <w:r>
        <w:rPr>
          <w:rFonts w:asciiTheme="minorEastAsia" w:hAnsiTheme="minorEastAsia" w:eastAsiaTheme="minorEastAsia"/>
        </w:rPr>
        <w:t>1</w:t>
      </w:r>
      <w:r>
        <w:rPr>
          <w:rFonts w:asciiTheme="minorEastAsia" w:hAnsiTheme="minorEastAsia" w:eastAsiaTheme="minorEastAsia"/>
        </w:rPr>
        <w:fldChar w:fldCharType="end"/>
      </w:r>
      <w:r>
        <w:rPr>
          <w:rFonts w:asciiTheme="minorEastAsia" w:hAnsiTheme="minorEastAsia" w:eastAsiaTheme="minorEastAsia"/>
        </w:rPr>
        <w:fldChar w:fldCharType="end"/>
      </w:r>
      <w:r>
        <w:rPr>
          <w:rFonts w:hint="eastAsia" w:asciiTheme="minorEastAsia" w:hAnsiTheme="minorEastAsia" w:eastAsiaTheme="minorEastAsia"/>
          <w:lang w:val="en-US" w:eastAsia="zh-CN"/>
        </w:rPr>
        <w:t>3</w:t>
      </w:r>
    </w:p>
    <w:p w14:paraId="154E772B">
      <w:pPr>
        <w:pStyle w:val="11"/>
        <w:rPr>
          <w:rFonts w:ascii="宋体" w:hAnsi="宋体"/>
        </w:rPr>
      </w:pPr>
      <w:r>
        <w:rPr>
          <w:rStyle w:val="19"/>
          <w:rFonts w:asciiTheme="minorEastAsia" w:hAnsiTheme="minorEastAsia" w:eastAsiaTheme="minorEastAsia"/>
          <w:color w:val="auto"/>
        </w:rPr>
        <w:fldChar w:fldCharType="end"/>
      </w:r>
    </w:p>
    <w:p w14:paraId="23AFDD94">
      <w:pPr>
        <w:widowControl/>
        <w:jc w:val="left"/>
        <w:rPr>
          <w:rFonts w:ascii="黑体" w:eastAsia="黑体"/>
          <w:sz w:val="44"/>
          <w:szCs w:val="44"/>
        </w:rPr>
      </w:pPr>
      <w:r>
        <w:rPr>
          <w:rFonts w:ascii="黑体" w:eastAsia="黑体"/>
          <w:sz w:val="44"/>
          <w:szCs w:val="44"/>
        </w:rPr>
        <w:br w:type="page"/>
      </w:r>
    </w:p>
    <w:p w14:paraId="095654D0">
      <w:pPr>
        <w:jc w:val="center"/>
        <w:rPr>
          <w:rFonts w:ascii="黑体" w:eastAsia="黑体"/>
          <w:sz w:val="44"/>
          <w:szCs w:val="44"/>
        </w:rPr>
      </w:pPr>
      <w:r>
        <w:rPr>
          <w:rFonts w:hint="eastAsia" w:ascii="黑体" w:eastAsia="黑体"/>
          <w:sz w:val="44"/>
          <w:szCs w:val="44"/>
        </w:rPr>
        <w:t>引    言</w:t>
      </w:r>
    </w:p>
    <w:p w14:paraId="48DEEC4D">
      <w:pPr>
        <w:jc w:val="center"/>
        <w:rPr>
          <w:rFonts w:ascii="黑体" w:eastAsia="黑体"/>
          <w:sz w:val="44"/>
          <w:szCs w:val="44"/>
        </w:rPr>
      </w:pPr>
    </w:p>
    <w:p w14:paraId="5441747D">
      <w:pPr>
        <w:spacing w:line="500" w:lineRule="exact"/>
        <w:ind w:firstLine="437"/>
        <w:rPr>
          <w:sz w:val="24"/>
        </w:rPr>
      </w:pPr>
      <w:r>
        <w:rPr>
          <w:rFonts w:hint="eastAsia"/>
          <w:sz w:val="24"/>
        </w:rPr>
        <w:t>本规范以JJF</w:t>
      </w:r>
      <w:r>
        <w:rPr>
          <w:sz w:val="24"/>
        </w:rPr>
        <w:t xml:space="preserve"> </w:t>
      </w:r>
      <w:r>
        <w:rPr>
          <w:rFonts w:hint="eastAsia"/>
          <w:sz w:val="24"/>
        </w:rPr>
        <w:t>1071-2010《国家计量校准规范编写规则》、JJF</w:t>
      </w:r>
      <w:r>
        <w:rPr>
          <w:sz w:val="24"/>
        </w:rPr>
        <w:t xml:space="preserve"> </w:t>
      </w:r>
      <w:r>
        <w:rPr>
          <w:rFonts w:hint="eastAsia"/>
          <w:sz w:val="24"/>
        </w:rPr>
        <w:t>1001-2011《通用计量术语及定义》和JJF</w:t>
      </w:r>
      <w:r>
        <w:rPr>
          <w:sz w:val="24"/>
        </w:rPr>
        <w:t xml:space="preserve"> </w:t>
      </w:r>
      <w:r>
        <w:rPr>
          <w:rFonts w:hint="eastAsia"/>
          <w:sz w:val="24"/>
        </w:rPr>
        <w:t>1059.1-2012《测量不确定度评定与表示》共同构成制定本规范的基础性系列规范。</w:t>
      </w:r>
    </w:p>
    <w:p w14:paraId="2247C020">
      <w:pPr>
        <w:spacing w:line="500" w:lineRule="exact"/>
        <w:ind w:firstLine="437"/>
        <w:rPr>
          <w:sz w:val="24"/>
        </w:rPr>
        <w:sectPr>
          <w:footerReference r:id="rId10" w:type="default"/>
          <w:footerReference r:id="rId11" w:type="even"/>
          <w:pgSz w:w="11906" w:h="16838"/>
          <w:pgMar w:top="1440" w:right="1800" w:bottom="1440" w:left="1800" w:header="851" w:footer="992" w:gutter="0"/>
          <w:pgNumType w:fmt="upperRoman" w:start="1"/>
          <w:cols w:space="425" w:num="1"/>
          <w:docGrid w:type="lines" w:linePitch="312" w:charSpace="0"/>
        </w:sectPr>
      </w:pPr>
      <w:r>
        <w:rPr>
          <w:sz w:val="24"/>
        </w:rPr>
        <w:t>本规范为首次发布</w:t>
      </w:r>
      <w:r>
        <w:rPr>
          <w:rFonts w:hint="eastAsia"/>
          <w:sz w:val="24"/>
        </w:rPr>
        <w:t>。</w:t>
      </w:r>
    </w:p>
    <w:p w14:paraId="7487308B">
      <w:pPr>
        <w:spacing w:line="360" w:lineRule="auto"/>
        <w:rPr>
          <w:rFonts w:eastAsia="黑体"/>
          <w:bCs/>
          <w:kern w:val="0"/>
          <w:sz w:val="32"/>
        </w:rPr>
      </w:pPr>
    </w:p>
    <w:p w14:paraId="607407DB">
      <w:pPr>
        <w:spacing w:line="360" w:lineRule="auto"/>
        <w:jc w:val="center"/>
        <w:rPr>
          <w:rFonts w:eastAsia="黑体"/>
          <w:bCs/>
          <w:kern w:val="0"/>
          <w:sz w:val="32"/>
        </w:rPr>
      </w:pPr>
      <w:r>
        <w:rPr>
          <w:rFonts w:hint="eastAsia" w:eastAsia="黑体"/>
          <w:bCs/>
          <w:kern w:val="0"/>
          <w:sz w:val="32"/>
        </w:rPr>
        <w:t>加压流体萃取仪校准规范</w:t>
      </w:r>
      <w:bookmarkStart w:id="0" w:name="_Toc110325267"/>
      <w:bookmarkStart w:id="1" w:name="_Toc167264674"/>
      <w:bookmarkStart w:id="2" w:name="_Toc88468321"/>
    </w:p>
    <w:p w14:paraId="2A654F53">
      <w:pPr>
        <w:pStyle w:val="2"/>
        <w:spacing w:before="0" w:after="0" w:line="360" w:lineRule="auto"/>
        <w:jc w:val="left"/>
        <w:rPr>
          <w:rFonts w:ascii="黑体" w:hAnsi="黑体" w:eastAsia="黑体"/>
          <w:b w:val="0"/>
          <w:bCs w:val="0"/>
          <w:kern w:val="0"/>
          <w:sz w:val="20"/>
          <w:szCs w:val="24"/>
        </w:rPr>
      </w:pPr>
      <w:bookmarkStart w:id="3" w:name="_Toc180159464"/>
      <w:r>
        <w:rPr>
          <w:rFonts w:ascii="黑体" w:hAnsi="黑体" w:eastAsia="黑体"/>
          <w:b w:val="0"/>
          <w:bCs w:val="0"/>
          <w:sz w:val="24"/>
          <w:szCs w:val="24"/>
        </w:rPr>
        <w:t>1  范围</w:t>
      </w:r>
      <w:bookmarkEnd w:id="0"/>
      <w:bookmarkEnd w:id="1"/>
      <w:bookmarkEnd w:id="2"/>
      <w:bookmarkEnd w:id="3"/>
    </w:p>
    <w:p w14:paraId="275F2265">
      <w:pPr>
        <w:widowControl/>
        <w:spacing w:line="360" w:lineRule="auto"/>
        <w:ind w:firstLine="480" w:firstLineChars="200"/>
        <w:rPr>
          <w:sz w:val="24"/>
        </w:rPr>
      </w:pPr>
      <w:r>
        <w:rPr>
          <w:rFonts w:hint="eastAsia" w:hAnsi="宋体"/>
          <w:sz w:val="24"/>
        </w:rPr>
        <w:t>本规范适用于加压流体萃取仪，也称快速溶剂萃取仪或加速溶剂萃取仪（以下简称萃取仪）的校准</w:t>
      </w:r>
      <w:r>
        <w:rPr>
          <w:rFonts w:hAnsi="宋体"/>
          <w:sz w:val="24"/>
        </w:rPr>
        <w:t>。</w:t>
      </w:r>
    </w:p>
    <w:p w14:paraId="68F8580F">
      <w:pPr>
        <w:pStyle w:val="2"/>
        <w:spacing w:before="0" w:after="0" w:line="360" w:lineRule="auto"/>
        <w:jc w:val="left"/>
        <w:rPr>
          <w:rFonts w:ascii="黑体" w:hAnsi="黑体" w:eastAsia="黑体"/>
          <w:b w:val="0"/>
          <w:bCs w:val="0"/>
          <w:sz w:val="24"/>
          <w:szCs w:val="24"/>
        </w:rPr>
      </w:pPr>
      <w:bookmarkStart w:id="4" w:name="_Toc180159465"/>
      <w:bookmarkStart w:id="5" w:name="_Toc167264675"/>
      <w:bookmarkStart w:id="6" w:name="_Toc110325268"/>
      <w:bookmarkStart w:id="7" w:name="_Toc88468322"/>
      <w:r>
        <w:rPr>
          <w:rFonts w:ascii="黑体" w:hAnsi="黑体" w:eastAsia="黑体"/>
          <w:b w:val="0"/>
          <w:bCs w:val="0"/>
          <w:sz w:val="24"/>
          <w:szCs w:val="24"/>
        </w:rPr>
        <w:t>2</w:t>
      </w:r>
      <w:r>
        <w:rPr>
          <w:rFonts w:hint="eastAsia" w:ascii="黑体" w:hAnsi="黑体" w:eastAsia="黑体"/>
          <w:b w:val="0"/>
          <w:bCs w:val="0"/>
          <w:sz w:val="24"/>
          <w:szCs w:val="24"/>
        </w:rPr>
        <w:t xml:space="preserve">  </w:t>
      </w:r>
      <w:r>
        <w:rPr>
          <w:rFonts w:ascii="黑体" w:hAnsi="黑体" w:eastAsia="黑体"/>
          <w:b w:val="0"/>
          <w:bCs w:val="0"/>
          <w:sz w:val="24"/>
          <w:szCs w:val="24"/>
        </w:rPr>
        <w:t>引用文</w:t>
      </w:r>
      <w:r>
        <w:rPr>
          <w:rFonts w:hint="eastAsia" w:ascii="黑体" w:hAnsi="黑体" w:eastAsia="黑体"/>
          <w:b w:val="0"/>
          <w:bCs w:val="0"/>
          <w:sz w:val="24"/>
          <w:szCs w:val="24"/>
        </w:rPr>
        <w:t>件</w:t>
      </w:r>
      <w:bookmarkEnd w:id="4"/>
    </w:p>
    <w:p w14:paraId="36D135F0">
      <w:pPr>
        <w:spacing w:line="360" w:lineRule="auto"/>
        <w:ind w:firstLine="480" w:firstLineChars="200"/>
        <w:rPr>
          <w:rFonts w:ascii="宋体" w:hAnsi="宋体"/>
          <w:sz w:val="24"/>
        </w:rPr>
      </w:pPr>
      <w:r>
        <w:rPr>
          <w:rFonts w:hint="eastAsia" w:ascii="宋体" w:hAnsi="宋体"/>
          <w:sz w:val="24"/>
        </w:rPr>
        <w:t>本规范引用了下列文件：</w:t>
      </w:r>
    </w:p>
    <w:p w14:paraId="783A44B0">
      <w:pPr>
        <w:spacing w:line="360" w:lineRule="auto"/>
        <w:ind w:firstLine="480" w:firstLineChars="200"/>
        <w:rPr>
          <w:rFonts w:ascii="宋体" w:hAnsi="宋体"/>
          <w:sz w:val="24"/>
        </w:rPr>
      </w:pPr>
      <w:r>
        <w:rPr>
          <w:rFonts w:hint="eastAsia"/>
          <w:sz w:val="24"/>
        </w:rPr>
        <w:t>JJG875-2019 数字压力计检定规程</w:t>
      </w:r>
    </w:p>
    <w:p w14:paraId="1CF2C4F7">
      <w:pPr>
        <w:spacing w:line="360" w:lineRule="auto"/>
        <w:ind w:firstLine="480" w:firstLineChars="200"/>
        <w:rPr>
          <w:sz w:val="24"/>
        </w:rPr>
      </w:pPr>
      <w:r>
        <w:rPr>
          <w:rFonts w:hint="eastAsia"/>
          <w:sz w:val="24"/>
        </w:rPr>
        <w:t>GB</w:t>
      </w:r>
      <w:r>
        <w:rPr>
          <w:sz w:val="24"/>
        </w:rPr>
        <w:t>/T</w:t>
      </w:r>
      <w:r>
        <w:rPr>
          <w:rFonts w:hint="eastAsia"/>
          <w:sz w:val="24"/>
        </w:rPr>
        <w:t xml:space="preserve"> </w:t>
      </w:r>
      <w:r>
        <w:rPr>
          <w:sz w:val="24"/>
        </w:rPr>
        <w:t>44374</w:t>
      </w:r>
      <w:r>
        <w:rPr>
          <w:rFonts w:hint="eastAsia"/>
          <w:sz w:val="24"/>
        </w:rPr>
        <w:t xml:space="preserve"> 加压流体萃取仪性能的测定方法</w:t>
      </w:r>
    </w:p>
    <w:p w14:paraId="7600FC5D">
      <w:pPr>
        <w:pStyle w:val="7"/>
        <w:rPr>
          <w:rFonts w:ascii="Times New Roman" w:hAnsi="Times New Roman"/>
        </w:rPr>
      </w:pPr>
      <w:r>
        <w:rPr>
          <w:rFonts w:ascii="Times New Roman" w:hAnsi="Times New Roman"/>
        </w:rPr>
        <w:t>凡是注日期的引用文件，仅注日期的版本适用于本规范</w:t>
      </w:r>
      <w:r>
        <w:rPr>
          <w:rFonts w:hint="eastAsia" w:ascii="Times New Roman" w:hAnsi="Times New Roman"/>
        </w:rPr>
        <w:t>；凡是不注日期的引用文件，其最新版本（包括所有的修改单）适用于本规范</w:t>
      </w:r>
      <w:r>
        <w:rPr>
          <w:rFonts w:ascii="Times New Roman" w:hAnsi="Times New Roman"/>
        </w:rPr>
        <w:t>。</w:t>
      </w:r>
    </w:p>
    <w:p w14:paraId="5462B048">
      <w:pPr>
        <w:pStyle w:val="2"/>
        <w:spacing w:before="0" w:after="0" w:line="360" w:lineRule="auto"/>
        <w:jc w:val="left"/>
        <w:rPr>
          <w:rFonts w:ascii="黑体" w:hAnsi="黑体" w:eastAsia="黑体"/>
          <w:b w:val="0"/>
          <w:bCs w:val="0"/>
          <w:sz w:val="24"/>
          <w:szCs w:val="24"/>
        </w:rPr>
      </w:pPr>
      <w:bookmarkStart w:id="8" w:name="_Toc180159466"/>
      <w:r>
        <w:rPr>
          <w:rFonts w:hint="eastAsia" w:ascii="黑体" w:hAnsi="黑体" w:eastAsia="黑体"/>
          <w:b w:val="0"/>
          <w:bCs w:val="0"/>
          <w:sz w:val="24"/>
          <w:szCs w:val="24"/>
        </w:rPr>
        <w:t>3  术语</w:t>
      </w:r>
      <w:bookmarkEnd w:id="8"/>
    </w:p>
    <w:p w14:paraId="12F98D5A">
      <w:pPr>
        <w:autoSpaceDN w:val="0"/>
        <w:spacing w:line="360" w:lineRule="auto"/>
        <w:jc w:val="left"/>
        <w:textAlignment w:val="baseline"/>
        <w:rPr>
          <w:rFonts w:hAnsi="宋体"/>
          <w:sz w:val="24"/>
        </w:rPr>
      </w:pPr>
      <w:r>
        <w:rPr>
          <w:rFonts w:hint="eastAsia" w:hAnsi="宋体"/>
          <w:sz w:val="24"/>
        </w:rPr>
        <w:t>3.1</w:t>
      </w:r>
      <w:r>
        <w:rPr>
          <w:rFonts w:hAnsi="宋体"/>
          <w:sz w:val="24"/>
        </w:rPr>
        <w:t xml:space="preserve">  </w:t>
      </w:r>
      <w:r>
        <w:rPr>
          <w:rFonts w:hint="eastAsia" w:hAnsi="宋体"/>
          <w:sz w:val="24"/>
        </w:rPr>
        <w:t>加压流体萃取 pressurized fluid extraction</w:t>
      </w:r>
    </w:p>
    <w:p w14:paraId="11629FAE">
      <w:pPr>
        <w:autoSpaceDN w:val="0"/>
        <w:spacing w:line="360" w:lineRule="auto"/>
        <w:ind w:firstLine="480" w:firstLineChars="200"/>
        <w:jc w:val="left"/>
        <w:textAlignment w:val="baseline"/>
        <w:rPr>
          <w:rFonts w:hAnsi="宋体"/>
          <w:sz w:val="24"/>
        </w:rPr>
      </w:pPr>
      <w:r>
        <w:rPr>
          <w:rFonts w:hint="eastAsia" w:hAnsi="宋体"/>
          <w:sz w:val="24"/>
        </w:rPr>
        <w:t>利用高温高压萃取溶剂实现固体、半固体样品中有机物组分快速萃取的过程。</w:t>
      </w:r>
    </w:p>
    <w:p w14:paraId="32EE3FE6">
      <w:pPr>
        <w:autoSpaceDN w:val="0"/>
        <w:spacing w:line="360" w:lineRule="auto"/>
        <w:jc w:val="left"/>
        <w:textAlignment w:val="baseline"/>
        <w:rPr>
          <w:rFonts w:hAnsi="宋体"/>
          <w:sz w:val="24"/>
        </w:rPr>
      </w:pPr>
      <w:r>
        <w:rPr>
          <w:rFonts w:hint="eastAsia" w:hAnsi="宋体"/>
          <w:sz w:val="24"/>
        </w:rPr>
        <w:t xml:space="preserve">3.2 </w:t>
      </w:r>
      <w:r>
        <w:rPr>
          <w:rFonts w:hAnsi="宋体"/>
          <w:sz w:val="24"/>
        </w:rPr>
        <w:t xml:space="preserve"> </w:t>
      </w:r>
      <w:r>
        <w:rPr>
          <w:rFonts w:hint="eastAsia" w:hAnsi="宋体"/>
          <w:sz w:val="24"/>
        </w:rPr>
        <w:t>萃取池 sample cell</w:t>
      </w:r>
    </w:p>
    <w:p w14:paraId="662708F0">
      <w:pPr>
        <w:autoSpaceDN w:val="0"/>
        <w:spacing w:line="360" w:lineRule="auto"/>
        <w:ind w:firstLine="480" w:firstLineChars="200"/>
        <w:jc w:val="left"/>
        <w:textAlignment w:val="baseline"/>
        <w:rPr>
          <w:rFonts w:hAnsi="宋体"/>
          <w:sz w:val="24"/>
        </w:rPr>
      </w:pPr>
      <w:r>
        <w:rPr>
          <w:rFonts w:hint="eastAsia" w:hAnsi="宋体"/>
          <w:sz w:val="24"/>
        </w:rPr>
        <w:t>萃取仪中用于填充待测样品的容器。</w:t>
      </w:r>
    </w:p>
    <w:p w14:paraId="6F05F890">
      <w:pPr>
        <w:autoSpaceDN w:val="0"/>
        <w:spacing w:line="360" w:lineRule="auto"/>
        <w:jc w:val="left"/>
        <w:textAlignment w:val="baseline"/>
        <w:rPr>
          <w:rFonts w:hAnsi="宋体"/>
          <w:sz w:val="24"/>
        </w:rPr>
      </w:pPr>
      <w:r>
        <w:rPr>
          <w:rFonts w:hint="eastAsia" w:hAnsi="宋体"/>
          <w:sz w:val="24"/>
        </w:rPr>
        <w:t xml:space="preserve">3.3 </w:t>
      </w:r>
      <w:r>
        <w:rPr>
          <w:rFonts w:hAnsi="宋体"/>
          <w:sz w:val="24"/>
        </w:rPr>
        <w:t xml:space="preserve"> </w:t>
      </w:r>
      <w:r>
        <w:rPr>
          <w:rFonts w:hint="eastAsia" w:hAnsi="宋体"/>
          <w:sz w:val="24"/>
        </w:rPr>
        <w:t>稳定阶段 steady state</w:t>
      </w:r>
    </w:p>
    <w:p w14:paraId="757D1F1F">
      <w:pPr>
        <w:autoSpaceDN w:val="0"/>
        <w:spacing w:line="360" w:lineRule="auto"/>
        <w:ind w:firstLine="480" w:firstLineChars="200"/>
        <w:jc w:val="left"/>
        <w:textAlignment w:val="baseline"/>
        <w:rPr>
          <w:rFonts w:hAnsi="宋体"/>
          <w:sz w:val="24"/>
        </w:rPr>
      </w:pPr>
      <w:r>
        <w:rPr>
          <w:rFonts w:hint="eastAsia" w:hAnsi="宋体"/>
          <w:sz w:val="24"/>
        </w:rPr>
        <w:t>萃取仪运行萃取程序的过程中，其</w:t>
      </w:r>
      <w:r>
        <w:rPr>
          <w:rFonts w:hint="eastAsia"/>
          <w:sz w:val="24"/>
        </w:rPr>
        <w:t>加热阶段</w:t>
      </w:r>
      <w:r>
        <w:rPr>
          <w:rFonts w:hint="eastAsia" w:hAnsi="宋体"/>
          <w:sz w:val="24"/>
        </w:rPr>
        <w:t>结束至单次萃取结束前，萃取池内温度稳定于满足设备本身性能指标要求温度区间内的阶段。</w:t>
      </w:r>
    </w:p>
    <w:p w14:paraId="6008510C">
      <w:pPr>
        <w:autoSpaceDN w:val="0"/>
        <w:spacing w:line="360" w:lineRule="auto"/>
        <w:jc w:val="left"/>
        <w:textAlignment w:val="baseline"/>
        <w:rPr>
          <w:rFonts w:hAnsi="宋体"/>
          <w:sz w:val="24"/>
        </w:rPr>
      </w:pPr>
      <w:r>
        <w:rPr>
          <w:rFonts w:hint="eastAsia" w:hAnsi="宋体"/>
          <w:sz w:val="24"/>
        </w:rPr>
        <w:t xml:space="preserve">3.4 </w:t>
      </w:r>
      <w:r>
        <w:rPr>
          <w:rFonts w:hAnsi="宋体"/>
          <w:sz w:val="24"/>
        </w:rPr>
        <w:t xml:space="preserve"> </w:t>
      </w:r>
      <w:r>
        <w:rPr>
          <w:rFonts w:hint="eastAsia" w:hAnsi="宋体"/>
          <w:sz w:val="24"/>
        </w:rPr>
        <w:t xml:space="preserve">萃取温度extraction temperature </w:t>
      </w:r>
    </w:p>
    <w:p w14:paraId="5915775C">
      <w:pPr>
        <w:autoSpaceDN w:val="0"/>
        <w:spacing w:line="360" w:lineRule="auto"/>
        <w:ind w:firstLine="480" w:firstLineChars="200"/>
        <w:jc w:val="left"/>
        <w:textAlignment w:val="baseline"/>
        <w:rPr>
          <w:rFonts w:hAnsi="宋体"/>
          <w:sz w:val="24"/>
        </w:rPr>
      </w:pPr>
      <w:r>
        <w:rPr>
          <w:rFonts w:hint="eastAsia" w:hAnsi="宋体"/>
          <w:sz w:val="24"/>
        </w:rPr>
        <w:t>萃取仪运行萃取程序的过程中，萃取池内处于稳定阶段的平均实际温度。</w:t>
      </w:r>
    </w:p>
    <w:p w14:paraId="361EA08B">
      <w:pPr>
        <w:autoSpaceDN w:val="0"/>
        <w:spacing w:line="360" w:lineRule="auto"/>
        <w:jc w:val="left"/>
        <w:textAlignment w:val="baseline"/>
        <w:rPr>
          <w:rFonts w:hAnsi="宋体"/>
          <w:sz w:val="24"/>
        </w:rPr>
      </w:pPr>
      <w:r>
        <w:rPr>
          <w:rFonts w:hint="eastAsia" w:hAnsi="宋体"/>
          <w:sz w:val="24"/>
        </w:rPr>
        <w:t xml:space="preserve">3.5 </w:t>
      </w:r>
      <w:r>
        <w:rPr>
          <w:rFonts w:hAnsi="宋体"/>
          <w:sz w:val="24"/>
        </w:rPr>
        <w:t xml:space="preserve"> </w:t>
      </w:r>
      <w:r>
        <w:rPr>
          <w:rFonts w:hint="eastAsia" w:hAnsi="宋体"/>
          <w:sz w:val="24"/>
        </w:rPr>
        <w:t>萃取温度偏差 extraction temperature deviation</w:t>
      </w:r>
    </w:p>
    <w:p w14:paraId="0EEE1B83">
      <w:pPr>
        <w:autoSpaceDN w:val="0"/>
        <w:spacing w:line="360" w:lineRule="auto"/>
        <w:ind w:firstLine="480" w:firstLineChars="200"/>
        <w:jc w:val="left"/>
        <w:textAlignment w:val="baseline"/>
        <w:rPr>
          <w:rFonts w:hAnsi="宋体"/>
          <w:sz w:val="24"/>
        </w:rPr>
      </w:pPr>
      <w:r>
        <w:rPr>
          <w:rFonts w:hint="eastAsia" w:hAnsi="宋体"/>
          <w:sz w:val="24"/>
        </w:rPr>
        <w:t>萃取温度与萃取仪设定温度的偏差。</w:t>
      </w:r>
    </w:p>
    <w:p w14:paraId="29C22D72">
      <w:pPr>
        <w:autoSpaceDN w:val="0"/>
        <w:spacing w:line="360" w:lineRule="auto"/>
        <w:jc w:val="left"/>
        <w:textAlignment w:val="baseline"/>
        <w:rPr>
          <w:rFonts w:hAnsi="宋体"/>
          <w:sz w:val="24"/>
        </w:rPr>
      </w:pPr>
      <w:r>
        <w:rPr>
          <w:rFonts w:hint="eastAsia" w:hAnsi="宋体"/>
          <w:sz w:val="24"/>
        </w:rPr>
        <w:t xml:space="preserve">3.6 </w:t>
      </w:r>
      <w:r>
        <w:rPr>
          <w:rFonts w:hAnsi="宋体"/>
          <w:sz w:val="24"/>
        </w:rPr>
        <w:t xml:space="preserve"> </w:t>
      </w:r>
      <w:r>
        <w:rPr>
          <w:rFonts w:hint="eastAsia" w:hAnsi="宋体"/>
          <w:sz w:val="24"/>
        </w:rPr>
        <w:t>加热时间 heating time</w:t>
      </w:r>
    </w:p>
    <w:p w14:paraId="46E2FE03">
      <w:pPr>
        <w:autoSpaceDN w:val="0"/>
        <w:spacing w:line="360" w:lineRule="auto"/>
        <w:ind w:firstLine="480" w:firstLineChars="200"/>
        <w:jc w:val="left"/>
        <w:textAlignment w:val="baseline"/>
        <w:rPr>
          <w:rFonts w:hAnsi="宋体"/>
          <w:sz w:val="24"/>
        </w:rPr>
      </w:pPr>
      <w:r>
        <w:rPr>
          <w:rFonts w:hint="eastAsia" w:hAnsi="宋体"/>
          <w:sz w:val="24"/>
        </w:rPr>
        <w:t>萃取池加载进加热炉后，开始填充萃取溶剂，从萃取溶剂添加完成到静态萃取开始所保持的时间。</w:t>
      </w:r>
    </w:p>
    <w:p w14:paraId="56378F77">
      <w:pPr>
        <w:autoSpaceDN w:val="0"/>
        <w:spacing w:line="360" w:lineRule="auto"/>
        <w:jc w:val="left"/>
        <w:textAlignment w:val="baseline"/>
        <w:rPr>
          <w:rFonts w:hAnsi="宋体"/>
          <w:sz w:val="24"/>
        </w:rPr>
      </w:pPr>
      <w:r>
        <w:rPr>
          <w:rFonts w:hint="eastAsia" w:hAnsi="宋体"/>
          <w:sz w:val="24"/>
        </w:rPr>
        <w:t xml:space="preserve">3.7 </w:t>
      </w:r>
      <w:r>
        <w:rPr>
          <w:rFonts w:hAnsi="宋体"/>
          <w:sz w:val="24"/>
        </w:rPr>
        <w:t xml:space="preserve"> </w:t>
      </w:r>
      <w:r>
        <w:rPr>
          <w:rFonts w:hint="eastAsia" w:hAnsi="宋体"/>
          <w:sz w:val="24"/>
        </w:rPr>
        <w:t>静态萃取时间 static extraction time</w:t>
      </w:r>
    </w:p>
    <w:p w14:paraId="2A576B16">
      <w:pPr>
        <w:autoSpaceDN w:val="0"/>
        <w:spacing w:line="360" w:lineRule="auto"/>
        <w:ind w:firstLine="480" w:firstLineChars="200"/>
        <w:jc w:val="left"/>
        <w:textAlignment w:val="baseline"/>
        <w:rPr>
          <w:rFonts w:hAnsi="宋体"/>
          <w:sz w:val="24"/>
        </w:rPr>
      </w:pPr>
      <w:r>
        <w:rPr>
          <w:rFonts w:hint="eastAsia" w:hAnsi="宋体"/>
          <w:sz w:val="24"/>
        </w:rPr>
        <w:t>萃取仪萃取样品时，从加热时间结束即萃取温度和压力达到设定值后开始萃取至一次萃取循环结束所经过的时间。</w:t>
      </w:r>
    </w:p>
    <w:p w14:paraId="401A8FAF">
      <w:pPr>
        <w:autoSpaceDN w:val="0"/>
        <w:spacing w:line="360" w:lineRule="auto"/>
        <w:jc w:val="left"/>
        <w:textAlignment w:val="baseline"/>
        <w:rPr>
          <w:rFonts w:hAnsi="宋体"/>
          <w:sz w:val="24"/>
        </w:rPr>
      </w:pPr>
      <w:r>
        <w:rPr>
          <w:rFonts w:hint="eastAsia" w:hAnsi="宋体"/>
          <w:sz w:val="24"/>
        </w:rPr>
        <w:t xml:space="preserve">3.8 </w:t>
      </w:r>
      <w:r>
        <w:rPr>
          <w:rFonts w:hAnsi="宋体"/>
          <w:sz w:val="24"/>
        </w:rPr>
        <w:t xml:space="preserve"> </w:t>
      </w:r>
      <w:r>
        <w:rPr>
          <w:rFonts w:hint="eastAsia" w:hAnsi="宋体"/>
          <w:sz w:val="24"/>
        </w:rPr>
        <w:t>萃取池温度保持时间 temperature holding time of sample cell</w:t>
      </w:r>
    </w:p>
    <w:p w14:paraId="32A3E45B">
      <w:pPr>
        <w:autoSpaceDN w:val="0"/>
        <w:spacing w:line="360" w:lineRule="auto"/>
        <w:ind w:firstLine="480" w:firstLineChars="200"/>
        <w:jc w:val="left"/>
        <w:textAlignment w:val="baseline"/>
        <w:rPr>
          <w:rFonts w:hAnsi="宋体"/>
          <w:sz w:val="24"/>
        </w:rPr>
      </w:pPr>
      <w:r>
        <w:rPr>
          <w:rFonts w:hint="eastAsia" w:hAnsi="宋体"/>
          <w:sz w:val="24"/>
        </w:rPr>
        <w:t>萃取仪运行萃取程序的过程中，萃取池内实际温度处于稳定阶段的时间长度。</w:t>
      </w:r>
    </w:p>
    <w:p w14:paraId="2507A1DD">
      <w:pPr>
        <w:autoSpaceDN w:val="0"/>
        <w:spacing w:line="360" w:lineRule="auto"/>
        <w:jc w:val="left"/>
        <w:textAlignment w:val="baseline"/>
        <w:rPr>
          <w:rFonts w:hAnsi="宋体"/>
          <w:sz w:val="24"/>
        </w:rPr>
      </w:pPr>
      <w:r>
        <w:rPr>
          <w:rFonts w:hint="eastAsia" w:hAnsi="宋体"/>
          <w:sz w:val="24"/>
        </w:rPr>
        <w:t xml:space="preserve">3.9 </w:t>
      </w:r>
      <w:r>
        <w:rPr>
          <w:rFonts w:hAnsi="宋体"/>
          <w:sz w:val="24"/>
        </w:rPr>
        <w:t xml:space="preserve"> </w:t>
      </w:r>
      <w:r>
        <w:rPr>
          <w:rFonts w:hint="eastAsia" w:hAnsi="宋体"/>
          <w:sz w:val="24"/>
        </w:rPr>
        <w:t>萃取循环 cycles of  extraction</w:t>
      </w:r>
    </w:p>
    <w:p w14:paraId="0B992E14">
      <w:pPr>
        <w:autoSpaceDN w:val="0"/>
        <w:spacing w:line="360" w:lineRule="auto"/>
        <w:ind w:firstLine="480" w:firstLineChars="200"/>
        <w:jc w:val="left"/>
        <w:textAlignment w:val="baseline"/>
        <w:rPr>
          <w:rFonts w:hAnsi="宋体"/>
          <w:sz w:val="24"/>
        </w:rPr>
      </w:pPr>
      <w:r>
        <w:rPr>
          <w:rFonts w:hint="eastAsia" w:hAnsi="宋体"/>
          <w:sz w:val="24"/>
        </w:rPr>
        <w:t>萃取仪萃取样品时，从输送萃取溶剂（加压）开始至静态萃取结束的过程。</w:t>
      </w:r>
    </w:p>
    <w:p w14:paraId="2F332AA5">
      <w:pPr>
        <w:autoSpaceDN w:val="0"/>
        <w:spacing w:line="360" w:lineRule="auto"/>
        <w:ind w:firstLine="420" w:firstLineChars="200"/>
        <w:jc w:val="left"/>
        <w:textAlignment w:val="baseline"/>
        <w:rPr>
          <w:rFonts w:hint="eastAsia" w:ascii="仿宋" w:hAnsi="仿宋" w:eastAsia="仿宋"/>
          <w:kern w:val="0"/>
          <w:szCs w:val="21"/>
        </w:rPr>
      </w:pPr>
      <w:r>
        <w:rPr>
          <w:rFonts w:hint="eastAsia" w:ascii="仿宋" w:hAnsi="仿宋" w:eastAsia="仿宋"/>
          <w:kern w:val="0"/>
          <w:szCs w:val="21"/>
        </w:rPr>
        <w:t>注：执行萃取循环的次数也称为循环次数。</w:t>
      </w:r>
      <w:bookmarkStart w:id="9" w:name="_Toc180159467"/>
    </w:p>
    <w:p w14:paraId="295ED81B">
      <w:pPr>
        <w:autoSpaceDN w:val="0"/>
        <w:spacing w:line="360" w:lineRule="auto"/>
        <w:jc w:val="left"/>
        <w:textAlignment w:val="baseline"/>
        <w:rPr>
          <w:rFonts w:hAnsi="宋体"/>
          <w:sz w:val="24"/>
        </w:rPr>
      </w:pPr>
      <w:r>
        <w:rPr>
          <w:rFonts w:hint="eastAsia" w:hAnsi="宋体"/>
          <w:sz w:val="24"/>
        </w:rPr>
        <w:t>4  概述</w:t>
      </w:r>
      <w:bookmarkEnd w:id="5"/>
      <w:bookmarkEnd w:id="6"/>
      <w:bookmarkEnd w:id="7"/>
      <w:bookmarkEnd w:id="9"/>
      <w:bookmarkStart w:id="10" w:name="_Toc110325269"/>
      <w:bookmarkStart w:id="11" w:name="_Toc88468323"/>
      <w:bookmarkStart w:id="12" w:name="_Toc167264677"/>
    </w:p>
    <w:p w14:paraId="5D19D859">
      <w:pPr>
        <w:spacing w:line="360" w:lineRule="auto"/>
        <w:ind w:firstLine="480" w:firstLineChars="200"/>
        <w:jc w:val="left"/>
        <w:rPr>
          <w:sz w:val="24"/>
        </w:rPr>
      </w:pPr>
      <w:r>
        <w:rPr>
          <w:rFonts w:hint="eastAsia"/>
          <w:sz w:val="24"/>
        </w:rPr>
        <w:t>萃取仪是用于从固体或半固体样品中快速萃取、分离待萃取成分的自动化样品前处理仪器，可分为半自动型、全自动型和多功能型。其工作原理是通过升高萃取过程中的温度和压力，增加样品中待萃取成分的溶解度和扩散效率，从而实现待萃取成分的高效分离。该类仪器的主要组成如图1所示，一般包括</w:t>
      </w:r>
      <w:r>
        <w:rPr>
          <w:rFonts w:hint="eastAsia" w:ascii="宋体" w:hAnsi="宋体"/>
          <w:sz w:val="24"/>
          <w:szCs w:val="21"/>
        </w:rPr>
        <w:t>加热炉、萃取池、溶剂瓶、气瓶</w:t>
      </w:r>
      <w:r>
        <w:rPr>
          <w:rFonts w:hint="eastAsia"/>
          <w:sz w:val="24"/>
        </w:rPr>
        <w:t>等。主要应用于临床、医药、环境监测、食品安全、土壤分析等领域。</w:t>
      </w:r>
    </w:p>
    <w:p w14:paraId="16FD3B9E">
      <w:pPr>
        <w:spacing w:line="360" w:lineRule="auto"/>
        <w:ind w:firstLine="480" w:firstLineChars="200"/>
        <w:jc w:val="center"/>
        <w:rPr>
          <w:rFonts w:ascii="黑体" w:hAnsi="宋体" w:eastAsia="黑体"/>
          <w:sz w:val="24"/>
        </w:rPr>
      </w:pPr>
      <w:r>
        <w:rPr>
          <w:rFonts w:ascii="黑体" w:hAnsi="宋体" w:eastAsia="黑体"/>
          <w:sz w:val="24"/>
        </w:rPr>
        <w:drawing>
          <wp:inline distT="0" distB="0" distL="0" distR="0">
            <wp:extent cx="3390900" cy="3197860"/>
            <wp:effectExtent l="0" t="0" r="0" b="2540"/>
            <wp:docPr id="6" name="图片 6" descr="C:\Users\58937\Desktop\新建位图图像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58937\Desktop\新建位图图像1.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447392" cy="3251022"/>
                    </a:xfrm>
                    <a:prstGeom prst="rect">
                      <a:avLst/>
                    </a:prstGeom>
                    <a:noFill/>
                    <a:ln>
                      <a:noFill/>
                    </a:ln>
                  </pic:spPr>
                </pic:pic>
              </a:graphicData>
            </a:graphic>
          </wp:inline>
        </w:drawing>
      </w:r>
    </w:p>
    <w:p w14:paraId="5670AF08">
      <w:pPr>
        <w:spacing w:line="360" w:lineRule="auto"/>
        <w:jc w:val="center"/>
      </w:pPr>
      <w:r>
        <w:rPr>
          <w:rFonts w:hint="eastAsia"/>
        </w:rPr>
        <w:t>图1  萃取仪典型结构示意图</w:t>
      </w:r>
    </w:p>
    <w:p w14:paraId="1DC8D81B">
      <w:pPr>
        <w:spacing w:line="360" w:lineRule="auto"/>
        <w:ind w:firstLine="2700" w:firstLineChars="1500"/>
        <w:rPr>
          <w:sz w:val="18"/>
          <w:szCs w:val="18"/>
        </w:rPr>
      </w:pPr>
      <w:r>
        <w:rPr>
          <w:rFonts w:hint="eastAsia"/>
          <w:sz w:val="18"/>
          <w:szCs w:val="18"/>
        </w:rPr>
        <w:t xml:space="preserve">1、气瓶 </w:t>
      </w:r>
      <w:r>
        <w:rPr>
          <w:sz w:val="18"/>
          <w:szCs w:val="18"/>
        </w:rPr>
        <w:t xml:space="preserve">    </w:t>
      </w:r>
      <w:r>
        <w:rPr>
          <w:rFonts w:hint="eastAsia"/>
          <w:sz w:val="18"/>
          <w:szCs w:val="18"/>
        </w:rPr>
        <w:t xml:space="preserve">2、高压液相泵 </w:t>
      </w:r>
      <w:r>
        <w:rPr>
          <w:sz w:val="18"/>
          <w:szCs w:val="18"/>
        </w:rPr>
        <w:t xml:space="preserve">  </w:t>
      </w:r>
      <w:r>
        <w:rPr>
          <w:rFonts w:hint="eastAsia"/>
          <w:sz w:val="18"/>
          <w:szCs w:val="18"/>
        </w:rPr>
        <w:t xml:space="preserve">3、溶剂瓶 </w:t>
      </w:r>
      <w:r>
        <w:rPr>
          <w:sz w:val="18"/>
          <w:szCs w:val="18"/>
        </w:rPr>
        <w:t xml:space="preserve">   </w:t>
      </w:r>
      <w:r>
        <w:rPr>
          <w:rFonts w:hint="eastAsia"/>
          <w:sz w:val="18"/>
          <w:szCs w:val="18"/>
        </w:rPr>
        <w:t xml:space="preserve">4、加热炉 </w:t>
      </w:r>
    </w:p>
    <w:p w14:paraId="4428C280">
      <w:pPr>
        <w:spacing w:line="360" w:lineRule="auto"/>
        <w:ind w:firstLine="2520" w:firstLineChars="1400"/>
      </w:pPr>
      <w:r>
        <w:rPr>
          <w:sz w:val="18"/>
          <w:szCs w:val="18"/>
        </w:rPr>
        <w:t xml:space="preserve">  </w:t>
      </w:r>
      <w:r>
        <w:rPr>
          <w:rFonts w:hint="eastAsia"/>
          <w:sz w:val="18"/>
          <w:szCs w:val="18"/>
        </w:rPr>
        <w:t xml:space="preserve">5、萃取池 </w:t>
      </w:r>
      <w:r>
        <w:rPr>
          <w:sz w:val="18"/>
          <w:szCs w:val="18"/>
        </w:rPr>
        <w:t xml:space="preserve"> </w:t>
      </w:r>
      <w:r>
        <w:rPr>
          <w:rFonts w:hint="eastAsia"/>
          <w:sz w:val="18"/>
          <w:szCs w:val="18"/>
        </w:rPr>
        <w:t xml:space="preserve"> 6、切换阀 </w:t>
      </w:r>
      <w:r>
        <w:rPr>
          <w:sz w:val="18"/>
          <w:szCs w:val="18"/>
        </w:rPr>
        <w:t xml:space="preserve">      </w:t>
      </w:r>
      <w:r>
        <w:rPr>
          <w:rFonts w:hint="eastAsia"/>
          <w:sz w:val="18"/>
          <w:szCs w:val="18"/>
        </w:rPr>
        <w:t xml:space="preserve">7、废液瓶 </w:t>
      </w:r>
      <w:r>
        <w:rPr>
          <w:sz w:val="18"/>
          <w:szCs w:val="18"/>
        </w:rPr>
        <w:t xml:space="preserve">   </w:t>
      </w:r>
      <w:r>
        <w:rPr>
          <w:rFonts w:hint="eastAsia"/>
          <w:sz w:val="18"/>
          <w:szCs w:val="18"/>
        </w:rPr>
        <w:t>8、收集瓶</w:t>
      </w:r>
    </w:p>
    <w:p w14:paraId="7B681611">
      <w:pPr>
        <w:pStyle w:val="2"/>
        <w:spacing w:before="0" w:after="0" w:line="360" w:lineRule="auto"/>
        <w:jc w:val="left"/>
        <w:rPr>
          <w:rFonts w:ascii="黑体" w:hAnsi="黑体" w:eastAsia="黑体"/>
          <w:b w:val="0"/>
          <w:bCs w:val="0"/>
          <w:sz w:val="24"/>
          <w:szCs w:val="24"/>
        </w:rPr>
      </w:pPr>
      <w:bookmarkStart w:id="13" w:name="_Toc180159468"/>
      <w:r>
        <w:rPr>
          <w:rFonts w:hint="eastAsia" w:ascii="黑体" w:hAnsi="黑体" w:eastAsia="黑体"/>
          <w:b w:val="0"/>
          <w:bCs w:val="0"/>
          <w:sz w:val="24"/>
          <w:szCs w:val="24"/>
        </w:rPr>
        <w:t>5  计量</w:t>
      </w:r>
      <w:bookmarkEnd w:id="10"/>
      <w:bookmarkEnd w:id="11"/>
      <w:bookmarkEnd w:id="12"/>
      <w:r>
        <w:rPr>
          <w:rFonts w:hint="eastAsia" w:ascii="黑体" w:hAnsi="黑体" w:eastAsia="黑体"/>
          <w:b w:val="0"/>
          <w:bCs w:val="0"/>
          <w:sz w:val="24"/>
          <w:szCs w:val="24"/>
        </w:rPr>
        <w:t>特性</w:t>
      </w:r>
      <w:bookmarkEnd w:id="13"/>
    </w:p>
    <w:p w14:paraId="2DA691B5">
      <w:pPr>
        <w:pStyle w:val="22"/>
        <w:spacing w:line="360" w:lineRule="auto"/>
        <w:ind w:left="0" w:firstLine="480" w:firstLineChars="200"/>
        <w:jc w:val="left"/>
        <w:rPr>
          <w:rFonts w:ascii="Times New Roman" w:hAnsi="宋体"/>
          <w:color w:val="auto"/>
          <w:spacing w:val="0"/>
          <w:kern w:val="2"/>
        </w:rPr>
      </w:pPr>
      <w:r>
        <w:rPr>
          <w:rFonts w:hint="eastAsia" w:ascii="Times New Roman" w:hAnsi="宋体"/>
          <w:color w:val="auto"/>
          <w:spacing w:val="0"/>
          <w:kern w:val="2"/>
        </w:rPr>
        <w:t>萃取仪的</w:t>
      </w:r>
      <w:bookmarkStart w:id="14" w:name="_Hlk176265915"/>
      <w:r>
        <w:rPr>
          <w:rFonts w:hint="eastAsia" w:ascii="Times New Roman" w:hAnsi="宋体"/>
          <w:color w:val="auto"/>
          <w:spacing w:val="0"/>
          <w:kern w:val="2"/>
        </w:rPr>
        <w:t>计量特性包括萃取温度偏差、萃取温度重复性、</w:t>
      </w:r>
      <w:bookmarkEnd w:id="14"/>
      <w:r>
        <w:rPr>
          <w:rFonts w:hint="eastAsia" w:ascii="Times New Roman" w:hAnsi="宋体"/>
          <w:color w:val="auto"/>
          <w:spacing w:val="0"/>
          <w:kern w:val="2"/>
        </w:rPr>
        <w:t>萃取池内温度保持时间重复性和压力相对示值误差。典型设备的技术要求见表1。</w:t>
      </w:r>
    </w:p>
    <w:p w14:paraId="456A4A82">
      <w:pPr>
        <w:pStyle w:val="21"/>
        <w:numPr>
          <w:ilvl w:val="0"/>
          <w:numId w:val="0"/>
        </w:numPr>
        <w:spacing w:line="360" w:lineRule="auto"/>
        <w:jc w:val="center"/>
        <w:rPr>
          <w:rFonts w:ascii="Times New Roman"/>
          <w:b w:val="0"/>
          <w:color w:val="auto"/>
          <w:sz w:val="21"/>
          <w:szCs w:val="21"/>
        </w:rPr>
      </w:pPr>
    </w:p>
    <w:p w14:paraId="377F7E17">
      <w:pPr>
        <w:pStyle w:val="21"/>
        <w:numPr>
          <w:ilvl w:val="0"/>
          <w:numId w:val="0"/>
        </w:numPr>
        <w:spacing w:line="360" w:lineRule="auto"/>
        <w:jc w:val="center"/>
        <w:rPr>
          <w:rFonts w:ascii="Times New Roman"/>
          <w:b w:val="0"/>
          <w:color w:val="auto"/>
          <w:sz w:val="21"/>
          <w:szCs w:val="21"/>
        </w:rPr>
      </w:pPr>
    </w:p>
    <w:p w14:paraId="4D6D3A5D">
      <w:pPr>
        <w:pStyle w:val="21"/>
        <w:numPr>
          <w:ilvl w:val="0"/>
          <w:numId w:val="0"/>
        </w:numPr>
        <w:spacing w:line="360" w:lineRule="auto"/>
        <w:jc w:val="center"/>
        <w:rPr>
          <w:rFonts w:ascii="Times New Roman"/>
          <w:b w:val="0"/>
          <w:color w:val="auto"/>
          <w:sz w:val="21"/>
          <w:szCs w:val="21"/>
        </w:rPr>
      </w:pPr>
    </w:p>
    <w:p w14:paraId="4523EC61">
      <w:pPr>
        <w:pStyle w:val="21"/>
        <w:numPr>
          <w:ilvl w:val="0"/>
          <w:numId w:val="0"/>
        </w:numPr>
        <w:spacing w:line="360" w:lineRule="auto"/>
        <w:jc w:val="center"/>
        <w:rPr>
          <w:rFonts w:ascii="Times New Roman" w:eastAsia="宋体"/>
          <w:b w:val="0"/>
          <w:color w:val="auto"/>
        </w:rPr>
      </w:pPr>
      <w:r>
        <w:rPr>
          <w:rFonts w:ascii="Times New Roman"/>
          <w:b w:val="0"/>
          <w:color w:val="auto"/>
          <w:sz w:val="21"/>
          <w:szCs w:val="21"/>
        </w:rPr>
        <w:t>表</w:t>
      </w:r>
      <w:r>
        <w:rPr>
          <w:rFonts w:hint="eastAsia" w:ascii="Times New Roman"/>
          <w:b w:val="0"/>
          <w:color w:val="auto"/>
          <w:sz w:val="21"/>
          <w:szCs w:val="21"/>
        </w:rPr>
        <w:t>1</w:t>
      </w:r>
      <w:r>
        <w:rPr>
          <w:rFonts w:ascii="Times New Roman"/>
          <w:b w:val="0"/>
          <w:color w:val="auto"/>
          <w:sz w:val="21"/>
          <w:szCs w:val="21"/>
        </w:rPr>
        <w:t xml:space="preserve">  </w:t>
      </w:r>
      <w:r>
        <w:rPr>
          <w:rFonts w:hint="eastAsia" w:ascii="Times New Roman"/>
          <w:b w:val="0"/>
          <w:color w:val="auto"/>
          <w:sz w:val="21"/>
          <w:szCs w:val="21"/>
        </w:rPr>
        <w:t>萃取仪技术要求</w:t>
      </w:r>
    </w:p>
    <w:tbl>
      <w:tblPr>
        <w:tblStyle w:val="16"/>
        <w:tblW w:w="6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2136"/>
        <w:gridCol w:w="3496"/>
      </w:tblGrid>
      <w:tr w14:paraId="5831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69" w:type="dxa"/>
            <w:vAlign w:val="center"/>
          </w:tcPr>
          <w:p w14:paraId="7AA847C8">
            <w:pPr>
              <w:pStyle w:val="21"/>
              <w:numPr>
                <w:ilvl w:val="0"/>
                <w:numId w:val="0"/>
              </w:numPr>
              <w:spacing w:line="360" w:lineRule="auto"/>
              <w:jc w:val="center"/>
              <w:rPr>
                <w:rFonts w:ascii="Times New Roman" w:eastAsiaTheme="minorEastAsia"/>
                <w:b w:val="0"/>
                <w:color w:val="auto"/>
                <w:sz w:val="21"/>
                <w:szCs w:val="21"/>
              </w:rPr>
            </w:pPr>
            <w:r>
              <w:rPr>
                <w:rFonts w:ascii="Times New Roman" w:eastAsiaTheme="minorEastAsia"/>
                <w:b w:val="0"/>
                <w:color w:val="auto"/>
                <w:sz w:val="21"/>
                <w:szCs w:val="21"/>
              </w:rPr>
              <w:t>序号</w:t>
            </w:r>
          </w:p>
        </w:tc>
        <w:tc>
          <w:tcPr>
            <w:tcW w:w="2136" w:type="dxa"/>
            <w:vAlign w:val="center"/>
          </w:tcPr>
          <w:p w14:paraId="56B807A8">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项目</w:t>
            </w:r>
          </w:p>
        </w:tc>
        <w:tc>
          <w:tcPr>
            <w:tcW w:w="3496" w:type="dxa"/>
          </w:tcPr>
          <w:p w14:paraId="58603E29">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技术要求</w:t>
            </w:r>
          </w:p>
        </w:tc>
      </w:tr>
      <w:tr w14:paraId="5E92C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69" w:type="dxa"/>
            <w:vAlign w:val="center"/>
          </w:tcPr>
          <w:p w14:paraId="35A02376">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1</w:t>
            </w:r>
          </w:p>
        </w:tc>
        <w:tc>
          <w:tcPr>
            <w:tcW w:w="2136" w:type="dxa"/>
            <w:vAlign w:val="center"/>
          </w:tcPr>
          <w:p w14:paraId="04F9D060">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萃取温度偏差</w:t>
            </w:r>
          </w:p>
        </w:tc>
        <w:tc>
          <w:tcPr>
            <w:tcW w:w="3496" w:type="dxa"/>
          </w:tcPr>
          <w:p w14:paraId="0C093858">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±3.0℃</w:t>
            </w:r>
          </w:p>
        </w:tc>
      </w:tr>
      <w:tr w14:paraId="17B98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969" w:type="dxa"/>
            <w:vAlign w:val="center"/>
          </w:tcPr>
          <w:p w14:paraId="06615870">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2</w:t>
            </w:r>
          </w:p>
        </w:tc>
        <w:tc>
          <w:tcPr>
            <w:tcW w:w="2136" w:type="dxa"/>
            <w:vAlign w:val="center"/>
          </w:tcPr>
          <w:p w14:paraId="5EBAD4C0">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萃取温度重复性</w:t>
            </w:r>
          </w:p>
        </w:tc>
        <w:tc>
          <w:tcPr>
            <w:tcW w:w="3496" w:type="dxa"/>
          </w:tcPr>
          <w:p w14:paraId="5509E90E">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不大于1%</w:t>
            </w:r>
          </w:p>
        </w:tc>
      </w:tr>
      <w:tr w14:paraId="785EA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69" w:type="dxa"/>
            <w:vAlign w:val="center"/>
          </w:tcPr>
          <w:p w14:paraId="72CE9E54">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3</w:t>
            </w:r>
          </w:p>
        </w:tc>
        <w:tc>
          <w:tcPr>
            <w:tcW w:w="2136" w:type="dxa"/>
            <w:vAlign w:val="center"/>
          </w:tcPr>
          <w:p w14:paraId="2C3641B1">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萃取池温度保持时间重复性</w:t>
            </w:r>
          </w:p>
        </w:tc>
        <w:tc>
          <w:tcPr>
            <w:tcW w:w="3496" w:type="dxa"/>
          </w:tcPr>
          <w:p w14:paraId="3A894997">
            <w:pPr>
              <w:pStyle w:val="21"/>
              <w:numPr>
                <w:ilvl w:val="0"/>
                <w:numId w:val="0"/>
              </w:numPr>
              <w:spacing w:line="360" w:lineRule="auto"/>
              <w:ind w:firstLine="1050" w:firstLineChars="500"/>
              <w:rPr>
                <w:rFonts w:ascii="Times New Roman" w:eastAsiaTheme="minorEastAsia"/>
                <w:b w:val="0"/>
                <w:color w:val="auto"/>
                <w:sz w:val="21"/>
                <w:szCs w:val="21"/>
              </w:rPr>
            </w:pPr>
            <w:r>
              <w:rPr>
                <w:rFonts w:hint="eastAsia" w:ascii="Times New Roman" w:eastAsiaTheme="minorEastAsia"/>
                <w:b w:val="0"/>
                <w:color w:val="auto"/>
                <w:sz w:val="21"/>
                <w:szCs w:val="21"/>
              </w:rPr>
              <w:t>不大于10%</w:t>
            </w:r>
          </w:p>
        </w:tc>
      </w:tr>
      <w:tr w14:paraId="4254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969" w:type="dxa"/>
            <w:vAlign w:val="center"/>
          </w:tcPr>
          <w:p w14:paraId="1DEAB6B9">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4</w:t>
            </w:r>
          </w:p>
        </w:tc>
        <w:tc>
          <w:tcPr>
            <w:tcW w:w="2136" w:type="dxa"/>
            <w:vAlign w:val="center"/>
          </w:tcPr>
          <w:p w14:paraId="42858EE8">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压力相对示值误差</w:t>
            </w:r>
          </w:p>
        </w:tc>
        <w:tc>
          <w:tcPr>
            <w:tcW w:w="3496" w:type="dxa"/>
          </w:tcPr>
          <w:p w14:paraId="3CDF2E54">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不超过标称压力值的±4%</w:t>
            </w:r>
          </w:p>
        </w:tc>
      </w:tr>
    </w:tbl>
    <w:p w14:paraId="6950E7B6">
      <w:pPr>
        <w:pStyle w:val="22"/>
        <w:spacing w:line="360" w:lineRule="auto"/>
        <w:ind w:left="0" w:firstLine="420" w:firstLineChars="200"/>
        <w:jc w:val="left"/>
        <w:rPr>
          <w:rFonts w:ascii="仿宋" w:hAnsi="仿宋" w:eastAsia="仿宋"/>
          <w:color w:val="auto"/>
          <w:spacing w:val="0"/>
          <w:sz w:val="21"/>
          <w:szCs w:val="21"/>
        </w:rPr>
      </w:pPr>
      <w:r>
        <w:rPr>
          <w:rFonts w:hint="eastAsia" w:ascii="仿宋" w:hAnsi="仿宋" w:eastAsia="仿宋"/>
          <w:color w:val="auto"/>
          <w:spacing w:val="0"/>
          <w:sz w:val="21"/>
          <w:szCs w:val="21"/>
        </w:rPr>
        <w:t>注：以上指标要求不用于合格性判断，仅供参考。</w:t>
      </w:r>
    </w:p>
    <w:p w14:paraId="7432F451">
      <w:pPr>
        <w:pStyle w:val="2"/>
        <w:spacing w:before="0" w:after="0" w:line="360" w:lineRule="auto"/>
        <w:jc w:val="left"/>
        <w:rPr>
          <w:rFonts w:ascii="黑体" w:hAnsi="黑体" w:eastAsia="黑体"/>
          <w:b w:val="0"/>
          <w:bCs w:val="0"/>
          <w:sz w:val="24"/>
          <w:szCs w:val="24"/>
        </w:rPr>
      </w:pPr>
      <w:bookmarkStart w:id="15" w:name="_Toc180159469"/>
      <w:r>
        <w:rPr>
          <w:rFonts w:hint="eastAsia" w:ascii="黑体" w:hAnsi="黑体" w:eastAsia="黑体"/>
          <w:b w:val="0"/>
          <w:bCs w:val="0"/>
          <w:sz w:val="24"/>
          <w:szCs w:val="24"/>
        </w:rPr>
        <w:t>6  校准条件</w:t>
      </w:r>
      <w:bookmarkEnd w:id="15"/>
    </w:p>
    <w:p w14:paraId="078DC0D4">
      <w:pPr>
        <w:autoSpaceDN w:val="0"/>
        <w:spacing w:line="360" w:lineRule="auto"/>
        <w:jc w:val="left"/>
        <w:textAlignment w:val="baseline"/>
        <w:rPr>
          <w:rFonts w:hAnsi="宋体"/>
          <w:sz w:val="24"/>
        </w:rPr>
      </w:pPr>
      <w:r>
        <w:rPr>
          <w:rFonts w:hAnsi="宋体"/>
          <w:sz w:val="24"/>
        </w:rPr>
        <w:t>6.1  环境条件</w:t>
      </w:r>
    </w:p>
    <w:p w14:paraId="06643631">
      <w:pPr>
        <w:autoSpaceDN w:val="0"/>
        <w:spacing w:line="360" w:lineRule="auto"/>
        <w:ind w:firstLine="480" w:firstLineChars="200"/>
        <w:jc w:val="left"/>
        <w:textAlignment w:val="baseline"/>
        <w:rPr>
          <w:rFonts w:hAnsi="宋体"/>
          <w:sz w:val="24"/>
        </w:rPr>
      </w:pPr>
      <w:r>
        <w:rPr>
          <w:rFonts w:hAnsi="宋体"/>
          <w:sz w:val="24"/>
        </w:rPr>
        <w:t>环境温度：</w:t>
      </w:r>
      <w:r>
        <w:rPr>
          <w:rFonts w:hint="eastAsia" w:hAnsi="宋体"/>
          <w:sz w:val="24"/>
        </w:rPr>
        <w:t>（</w:t>
      </w:r>
      <w:r>
        <w:rPr>
          <w:rFonts w:hAnsi="宋体"/>
          <w:sz w:val="24"/>
        </w:rPr>
        <w:t>10</w:t>
      </w:r>
      <w:r>
        <w:rPr>
          <w:rFonts w:hint="eastAsia" w:hAnsi="宋体"/>
          <w:sz w:val="24"/>
        </w:rPr>
        <w:t>～</w:t>
      </w:r>
      <w:r>
        <w:rPr>
          <w:rFonts w:hAnsi="宋体"/>
          <w:sz w:val="24"/>
        </w:rPr>
        <w:t>4</w:t>
      </w:r>
      <w:r>
        <w:rPr>
          <w:rFonts w:hint="eastAsia" w:hAnsi="宋体"/>
          <w:sz w:val="24"/>
        </w:rPr>
        <w:t>0）℃</w:t>
      </w:r>
      <w:r>
        <w:rPr>
          <w:rFonts w:hAnsi="宋体"/>
          <w:sz w:val="24"/>
        </w:rPr>
        <w:t>或满足产品使用说明书中的要求。</w:t>
      </w:r>
    </w:p>
    <w:p w14:paraId="0D5BB918">
      <w:pPr>
        <w:autoSpaceDN w:val="0"/>
        <w:spacing w:line="360" w:lineRule="auto"/>
        <w:ind w:firstLine="480" w:firstLineChars="200"/>
        <w:jc w:val="left"/>
        <w:textAlignment w:val="baseline"/>
        <w:rPr>
          <w:rFonts w:hAnsi="宋体"/>
          <w:sz w:val="24"/>
        </w:rPr>
      </w:pPr>
      <w:r>
        <w:rPr>
          <w:rFonts w:hAnsi="宋体"/>
          <w:sz w:val="24"/>
        </w:rPr>
        <w:t>环境相对湿度：</w:t>
      </w:r>
      <w:r>
        <w:rPr>
          <w:rFonts w:hint="eastAsia" w:hAnsi="宋体"/>
          <w:sz w:val="24"/>
        </w:rPr>
        <w:t>不大于80%</w:t>
      </w:r>
      <w:r>
        <w:rPr>
          <w:rFonts w:hAnsi="宋体"/>
          <w:sz w:val="24"/>
        </w:rPr>
        <w:t>或满足产</w:t>
      </w:r>
      <w:r>
        <w:rPr>
          <w:rFonts w:hint="eastAsia" w:hAnsi="宋体"/>
          <w:sz w:val="24"/>
        </w:rPr>
        <w:t>品使用说明书中的要求。</w:t>
      </w:r>
    </w:p>
    <w:p w14:paraId="654E4ED4">
      <w:pPr>
        <w:autoSpaceDN w:val="0"/>
        <w:spacing w:line="360" w:lineRule="auto"/>
        <w:ind w:firstLine="480" w:firstLineChars="200"/>
        <w:jc w:val="left"/>
        <w:textAlignment w:val="baseline"/>
        <w:rPr>
          <w:rFonts w:hAnsi="宋体"/>
          <w:sz w:val="24"/>
        </w:rPr>
      </w:pPr>
      <w:r>
        <w:rPr>
          <w:rFonts w:hint="eastAsia" w:hAnsi="宋体"/>
          <w:sz w:val="24"/>
        </w:rPr>
        <w:t>环境条件还应满足测量标准的使用要求。</w:t>
      </w:r>
    </w:p>
    <w:p w14:paraId="54AA3E87">
      <w:pPr>
        <w:spacing w:line="360" w:lineRule="auto"/>
        <w:rPr>
          <w:sz w:val="24"/>
        </w:rPr>
      </w:pPr>
      <w:r>
        <w:rPr>
          <w:rFonts w:hAnsi="宋体"/>
          <w:sz w:val="24"/>
        </w:rPr>
        <w:t xml:space="preserve">6.2 </w:t>
      </w:r>
      <w:r>
        <w:rPr>
          <w:rFonts w:hint="eastAsia"/>
          <w:sz w:val="24"/>
        </w:rPr>
        <w:t xml:space="preserve"> 测量标准及其他设备</w:t>
      </w:r>
    </w:p>
    <w:p w14:paraId="177F13A8">
      <w:pPr>
        <w:autoSpaceDN w:val="0"/>
        <w:spacing w:line="360" w:lineRule="auto"/>
        <w:ind w:firstLine="480" w:firstLineChars="200"/>
        <w:jc w:val="left"/>
        <w:textAlignment w:val="baseline"/>
        <w:rPr>
          <w:rFonts w:hAnsi="宋体"/>
          <w:sz w:val="24"/>
        </w:rPr>
      </w:pPr>
      <w:r>
        <w:rPr>
          <w:rFonts w:hint="eastAsia" w:hAnsi="宋体"/>
          <w:sz w:val="24"/>
        </w:rPr>
        <w:t>技术要求见表2。</w:t>
      </w:r>
    </w:p>
    <w:p w14:paraId="681D6278">
      <w:pPr>
        <w:pStyle w:val="21"/>
        <w:numPr>
          <w:ilvl w:val="0"/>
          <w:numId w:val="0"/>
        </w:numPr>
        <w:spacing w:line="360" w:lineRule="auto"/>
        <w:jc w:val="center"/>
        <w:rPr>
          <w:rFonts w:ascii="Times New Roman" w:eastAsia="宋体"/>
          <w:b w:val="0"/>
          <w:color w:val="auto"/>
        </w:rPr>
      </w:pPr>
      <w:r>
        <w:rPr>
          <w:rFonts w:ascii="Times New Roman"/>
          <w:b w:val="0"/>
          <w:color w:val="auto"/>
          <w:sz w:val="21"/>
          <w:szCs w:val="21"/>
        </w:rPr>
        <w:t>表</w:t>
      </w:r>
      <w:r>
        <w:rPr>
          <w:rFonts w:hint="eastAsia" w:ascii="Times New Roman"/>
          <w:b w:val="0"/>
          <w:color w:val="auto"/>
          <w:sz w:val="21"/>
          <w:szCs w:val="21"/>
        </w:rPr>
        <w:t>2</w:t>
      </w:r>
      <w:r>
        <w:rPr>
          <w:rFonts w:ascii="Times New Roman"/>
          <w:b w:val="0"/>
          <w:color w:val="auto"/>
          <w:sz w:val="21"/>
          <w:szCs w:val="21"/>
        </w:rPr>
        <w:t xml:space="preserve">  </w:t>
      </w:r>
      <w:r>
        <w:rPr>
          <w:rFonts w:hint="eastAsia" w:ascii="Times New Roman"/>
          <w:b w:val="0"/>
          <w:color w:val="auto"/>
          <w:sz w:val="21"/>
          <w:szCs w:val="21"/>
        </w:rPr>
        <w:t>测量标准及其他设备</w:t>
      </w:r>
    </w:p>
    <w:tbl>
      <w:tblPr>
        <w:tblStyle w:val="16"/>
        <w:tblW w:w="94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202"/>
        <w:gridCol w:w="2359"/>
        <w:gridCol w:w="4092"/>
      </w:tblGrid>
      <w:tr w14:paraId="0DB1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748" w:type="dxa"/>
            <w:vAlign w:val="center"/>
          </w:tcPr>
          <w:p w14:paraId="29EA5AB0">
            <w:pPr>
              <w:pStyle w:val="21"/>
              <w:numPr>
                <w:ilvl w:val="0"/>
                <w:numId w:val="0"/>
              </w:numPr>
              <w:spacing w:line="360" w:lineRule="auto"/>
              <w:jc w:val="center"/>
              <w:rPr>
                <w:rFonts w:ascii="Times New Roman" w:eastAsiaTheme="minorEastAsia"/>
                <w:b w:val="0"/>
                <w:color w:val="auto"/>
                <w:sz w:val="21"/>
                <w:szCs w:val="21"/>
              </w:rPr>
            </w:pPr>
            <w:r>
              <w:rPr>
                <w:rFonts w:ascii="Times New Roman" w:eastAsiaTheme="minorEastAsia"/>
                <w:b w:val="0"/>
                <w:color w:val="auto"/>
                <w:sz w:val="21"/>
                <w:szCs w:val="21"/>
              </w:rPr>
              <w:t>序号</w:t>
            </w:r>
          </w:p>
        </w:tc>
        <w:tc>
          <w:tcPr>
            <w:tcW w:w="2202" w:type="dxa"/>
            <w:vAlign w:val="center"/>
          </w:tcPr>
          <w:p w14:paraId="475EF47E">
            <w:pPr>
              <w:pStyle w:val="21"/>
              <w:numPr>
                <w:ilvl w:val="0"/>
                <w:numId w:val="0"/>
              </w:numPr>
              <w:spacing w:line="360" w:lineRule="auto"/>
              <w:jc w:val="center"/>
              <w:rPr>
                <w:rFonts w:ascii="Times New Roman" w:eastAsiaTheme="minorEastAsia"/>
                <w:b w:val="0"/>
                <w:color w:val="auto"/>
                <w:sz w:val="21"/>
                <w:szCs w:val="21"/>
              </w:rPr>
            </w:pPr>
            <w:r>
              <w:rPr>
                <w:rFonts w:ascii="Times New Roman" w:eastAsiaTheme="minorEastAsia"/>
                <w:b w:val="0"/>
                <w:color w:val="auto"/>
                <w:sz w:val="21"/>
                <w:szCs w:val="21"/>
              </w:rPr>
              <w:t>设备名称</w:t>
            </w:r>
          </w:p>
        </w:tc>
        <w:tc>
          <w:tcPr>
            <w:tcW w:w="2359" w:type="dxa"/>
            <w:vAlign w:val="center"/>
          </w:tcPr>
          <w:p w14:paraId="6BD43595">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测量范围</w:t>
            </w:r>
          </w:p>
        </w:tc>
        <w:tc>
          <w:tcPr>
            <w:tcW w:w="4090" w:type="dxa"/>
            <w:vAlign w:val="center"/>
          </w:tcPr>
          <w:p w14:paraId="7257B539">
            <w:pPr>
              <w:pStyle w:val="21"/>
              <w:numPr>
                <w:ilvl w:val="0"/>
                <w:numId w:val="0"/>
              </w:numPr>
              <w:spacing w:line="360" w:lineRule="auto"/>
              <w:jc w:val="center"/>
              <w:rPr>
                <w:rFonts w:ascii="Times New Roman" w:eastAsiaTheme="minorEastAsia"/>
                <w:b w:val="0"/>
                <w:color w:val="auto"/>
                <w:sz w:val="21"/>
                <w:szCs w:val="21"/>
              </w:rPr>
            </w:pPr>
            <w:r>
              <w:rPr>
                <w:rFonts w:ascii="Times New Roman" w:eastAsiaTheme="minorEastAsia"/>
                <w:b w:val="0"/>
                <w:color w:val="auto"/>
                <w:sz w:val="21"/>
                <w:szCs w:val="21"/>
              </w:rPr>
              <w:t>技术要求</w:t>
            </w:r>
          </w:p>
        </w:tc>
      </w:tr>
      <w:tr w14:paraId="0702F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748" w:type="dxa"/>
            <w:vAlign w:val="center"/>
          </w:tcPr>
          <w:p w14:paraId="37D1AF6C">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1</w:t>
            </w:r>
          </w:p>
        </w:tc>
        <w:tc>
          <w:tcPr>
            <w:tcW w:w="2202" w:type="dxa"/>
            <w:vAlign w:val="center"/>
          </w:tcPr>
          <w:p w14:paraId="08760331">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温度测量标准</w:t>
            </w:r>
          </w:p>
        </w:tc>
        <w:tc>
          <w:tcPr>
            <w:tcW w:w="2359" w:type="dxa"/>
            <w:vAlign w:val="center"/>
          </w:tcPr>
          <w:p w14:paraId="6A84235D">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（0~150.0）℃</w:t>
            </w:r>
          </w:p>
        </w:tc>
        <w:tc>
          <w:tcPr>
            <w:tcW w:w="4090" w:type="dxa"/>
            <w:vAlign w:val="center"/>
          </w:tcPr>
          <w:p w14:paraId="6E9075C6">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最大允许误差：±0.1℃</w:t>
            </w:r>
          </w:p>
          <w:p w14:paraId="31C03372">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满足最大承压15MPa的要求</w:t>
            </w:r>
          </w:p>
        </w:tc>
      </w:tr>
      <w:tr w14:paraId="3B02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748" w:type="dxa"/>
            <w:vAlign w:val="center"/>
          </w:tcPr>
          <w:p w14:paraId="0D600411">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2</w:t>
            </w:r>
          </w:p>
        </w:tc>
        <w:tc>
          <w:tcPr>
            <w:tcW w:w="2202" w:type="dxa"/>
            <w:vAlign w:val="center"/>
          </w:tcPr>
          <w:p w14:paraId="0B5CB2D7">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时间测量标准</w:t>
            </w:r>
          </w:p>
        </w:tc>
        <w:tc>
          <w:tcPr>
            <w:tcW w:w="2359" w:type="dxa"/>
            <w:vAlign w:val="center"/>
          </w:tcPr>
          <w:p w14:paraId="07A4B4D9">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w:t>
            </w:r>
          </w:p>
        </w:tc>
        <w:tc>
          <w:tcPr>
            <w:tcW w:w="4090" w:type="dxa"/>
            <w:vAlign w:val="center"/>
          </w:tcPr>
          <w:p w14:paraId="41CC8ABB">
            <w:pPr>
              <w:pStyle w:val="21"/>
              <w:numPr>
                <w:ilvl w:val="0"/>
                <w:numId w:val="0"/>
              </w:numPr>
              <w:spacing w:line="360" w:lineRule="auto"/>
              <w:ind w:firstLine="1050" w:firstLineChars="500"/>
              <w:rPr>
                <w:rFonts w:ascii="Times New Roman" w:eastAsiaTheme="minorEastAsia"/>
                <w:b w:val="0"/>
                <w:color w:val="auto"/>
                <w:sz w:val="21"/>
                <w:szCs w:val="21"/>
              </w:rPr>
            </w:pPr>
            <w:r>
              <w:rPr>
                <w:rFonts w:hint="eastAsia" w:ascii="Times New Roman" w:eastAsiaTheme="minorEastAsia"/>
                <w:b w:val="0"/>
                <w:color w:val="auto"/>
                <w:sz w:val="21"/>
                <w:szCs w:val="21"/>
              </w:rPr>
              <w:t>分辨力：不低于1s</w:t>
            </w:r>
          </w:p>
          <w:p w14:paraId="34962700">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最大允许误差：±0.5s/d</w:t>
            </w:r>
          </w:p>
        </w:tc>
      </w:tr>
      <w:tr w14:paraId="78CD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748" w:type="dxa"/>
            <w:vAlign w:val="center"/>
          </w:tcPr>
          <w:p w14:paraId="2DF615E6">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3</w:t>
            </w:r>
          </w:p>
        </w:tc>
        <w:tc>
          <w:tcPr>
            <w:tcW w:w="2202" w:type="dxa"/>
            <w:vAlign w:val="center"/>
          </w:tcPr>
          <w:p w14:paraId="3FE67FBF">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压力测量标准</w:t>
            </w:r>
          </w:p>
        </w:tc>
        <w:tc>
          <w:tcPr>
            <w:tcW w:w="2359" w:type="dxa"/>
            <w:vAlign w:val="center"/>
          </w:tcPr>
          <w:p w14:paraId="15FF268E">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（0.1~20）MPa</w:t>
            </w:r>
          </w:p>
        </w:tc>
        <w:tc>
          <w:tcPr>
            <w:tcW w:w="4090" w:type="dxa"/>
            <w:vAlign w:val="center"/>
          </w:tcPr>
          <w:p w14:paraId="32F7970B">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最大允许误差±0.1M</w:t>
            </w:r>
            <w:r>
              <w:rPr>
                <w:rFonts w:ascii="Times New Roman" w:eastAsiaTheme="minorEastAsia"/>
                <w:b w:val="0"/>
                <w:color w:val="auto"/>
                <w:sz w:val="21"/>
                <w:szCs w:val="21"/>
              </w:rPr>
              <w:t>p</w:t>
            </w:r>
            <w:r>
              <w:rPr>
                <w:rFonts w:hint="eastAsia" w:ascii="Times New Roman" w:eastAsiaTheme="minorEastAsia"/>
                <w:b w:val="0"/>
                <w:color w:val="auto"/>
                <w:sz w:val="21"/>
                <w:szCs w:val="21"/>
              </w:rPr>
              <w:t>a</w:t>
            </w:r>
          </w:p>
          <w:p w14:paraId="5D025019">
            <w:pPr>
              <w:pStyle w:val="21"/>
              <w:numPr>
                <w:ilvl w:val="0"/>
                <w:numId w:val="0"/>
              </w:numPr>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分辨力不低于0.1MPa</w:t>
            </w:r>
          </w:p>
        </w:tc>
      </w:tr>
      <w:tr w14:paraId="2E8F4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401" w:type="dxa"/>
            <w:gridSpan w:val="4"/>
            <w:vAlign w:val="center"/>
          </w:tcPr>
          <w:p w14:paraId="52F1EC33">
            <w:pPr>
              <w:spacing w:line="360" w:lineRule="auto"/>
              <w:ind w:firstLine="420" w:firstLineChars="200"/>
              <w:jc w:val="left"/>
              <w:outlineLvl w:val="1"/>
              <w:rPr>
                <w:rFonts w:ascii="仿宋" w:hAnsi="仿宋" w:eastAsia="仿宋"/>
                <w:szCs w:val="21"/>
              </w:rPr>
            </w:pPr>
            <w:r>
              <w:rPr>
                <w:rFonts w:hint="eastAsia" w:ascii="仿宋" w:hAnsi="仿宋" w:eastAsia="仿宋"/>
                <w:szCs w:val="21"/>
              </w:rPr>
              <w:t>注：</w:t>
            </w:r>
          </w:p>
          <w:p w14:paraId="13A04DB3">
            <w:pPr>
              <w:spacing w:line="360" w:lineRule="auto"/>
              <w:ind w:firstLine="420" w:firstLineChars="200"/>
              <w:jc w:val="left"/>
              <w:outlineLvl w:val="1"/>
              <w:rPr>
                <w:rFonts w:ascii="仿宋" w:hAnsi="仿宋" w:eastAsia="仿宋"/>
                <w:kern w:val="0"/>
                <w:szCs w:val="21"/>
              </w:rPr>
            </w:pPr>
            <w:r>
              <w:rPr>
                <w:rFonts w:hint="eastAsia" w:ascii="仿宋" w:hAnsi="仿宋" w:eastAsia="仿宋"/>
                <w:kern w:val="0"/>
                <w:szCs w:val="21"/>
              </w:rPr>
              <w:t xml:space="preserve">1 </w:t>
            </w:r>
            <w:r>
              <w:rPr>
                <w:rFonts w:ascii="仿宋" w:hAnsi="仿宋" w:eastAsia="仿宋"/>
                <w:kern w:val="0"/>
                <w:szCs w:val="21"/>
              </w:rPr>
              <w:t xml:space="preserve"> </w:t>
            </w:r>
            <w:r>
              <w:rPr>
                <w:rFonts w:hint="eastAsia" w:ascii="仿宋" w:hAnsi="仿宋" w:eastAsia="仿宋"/>
                <w:kern w:val="0"/>
                <w:szCs w:val="21"/>
              </w:rPr>
              <w:t>温度测量标准一般选用无线温度记录器，应可放置于萃取池内，且不影响萃取池的密封性。</w:t>
            </w:r>
          </w:p>
          <w:p w14:paraId="3EE58A42">
            <w:pPr>
              <w:pStyle w:val="21"/>
              <w:numPr>
                <w:ilvl w:val="0"/>
                <w:numId w:val="0"/>
              </w:numPr>
              <w:spacing w:line="360" w:lineRule="auto"/>
              <w:ind w:firstLine="420" w:firstLineChars="200"/>
              <w:jc w:val="left"/>
              <w:rPr>
                <w:rFonts w:ascii="仿宋" w:hAnsi="仿宋" w:eastAsia="仿宋"/>
                <w:b w:val="0"/>
                <w:color w:val="auto"/>
                <w:sz w:val="21"/>
                <w:szCs w:val="21"/>
              </w:rPr>
            </w:pPr>
            <w:r>
              <w:rPr>
                <w:rFonts w:hint="eastAsia" w:ascii="仿宋" w:hAnsi="仿宋" w:eastAsia="仿宋"/>
                <w:b w:val="0"/>
                <w:color w:val="auto"/>
                <w:sz w:val="21"/>
                <w:szCs w:val="21"/>
              </w:rPr>
              <w:t xml:space="preserve">2 </w:t>
            </w:r>
            <w:r>
              <w:rPr>
                <w:rFonts w:ascii="仿宋" w:hAnsi="仿宋" w:eastAsia="仿宋"/>
                <w:b w:val="0"/>
                <w:color w:val="auto"/>
                <w:sz w:val="21"/>
                <w:szCs w:val="21"/>
              </w:rPr>
              <w:t xml:space="preserve"> </w:t>
            </w:r>
            <w:r>
              <w:rPr>
                <w:rFonts w:hint="eastAsia" w:ascii="仿宋" w:hAnsi="仿宋" w:eastAsia="仿宋"/>
                <w:b w:val="0"/>
                <w:color w:val="auto"/>
                <w:sz w:val="21"/>
                <w:szCs w:val="21"/>
              </w:rPr>
              <w:t>校准时可选用表2所列的测量标准，也可选用不确定度符合要求的其他测量标准。</w:t>
            </w:r>
          </w:p>
          <w:p w14:paraId="6292340A">
            <w:pPr>
              <w:pStyle w:val="21"/>
              <w:numPr>
                <w:ilvl w:val="0"/>
                <w:numId w:val="0"/>
              </w:numPr>
              <w:spacing w:line="360" w:lineRule="auto"/>
              <w:ind w:firstLine="420" w:firstLineChars="200"/>
              <w:jc w:val="left"/>
              <w:rPr>
                <w:rFonts w:ascii="Times New Roman" w:eastAsiaTheme="minorEastAsia"/>
                <w:b w:val="0"/>
                <w:color w:val="auto"/>
                <w:sz w:val="21"/>
                <w:szCs w:val="21"/>
              </w:rPr>
            </w:pPr>
            <w:r>
              <w:rPr>
                <w:rFonts w:hint="eastAsia" w:ascii="仿宋" w:hAnsi="仿宋" w:eastAsia="仿宋"/>
                <w:b w:val="0"/>
                <w:color w:val="auto"/>
                <w:sz w:val="21"/>
                <w:szCs w:val="21"/>
              </w:rPr>
              <w:t xml:space="preserve">3 </w:t>
            </w:r>
            <w:r>
              <w:rPr>
                <w:rFonts w:ascii="仿宋" w:hAnsi="仿宋" w:eastAsia="仿宋"/>
                <w:b w:val="0"/>
                <w:color w:val="auto"/>
                <w:sz w:val="21"/>
                <w:szCs w:val="21"/>
              </w:rPr>
              <w:t xml:space="preserve"> </w:t>
            </w:r>
            <w:r>
              <w:rPr>
                <w:rFonts w:hint="eastAsia" w:ascii="仿宋" w:hAnsi="仿宋" w:eastAsia="仿宋"/>
                <w:b w:val="0"/>
                <w:color w:val="auto"/>
                <w:sz w:val="21"/>
                <w:szCs w:val="21"/>
              </w:rPr>
              <w:t>压力测量标准一般选用数字压力计。</w:t>
            </w:r>
          </w:p>
        </w:tc>
      </w:tr>
    </w:tbl>
    <w:p w14:paraId="3C76E1F2">
      <w:pPr>
        <w:pStyle w:val="2"/>
        <w:spacing w:before="0" w:after="0" w:line="360" w:lineRule="auto"/>
        <w:jc w:val="left"/>
        <w:rPr>
          <w:rFonts w:ascii="黑体" w:hAnsi="黑体" w:eastAsia="黑体"/>
          <w:b w:val="0"/>
          <w:bCs w:val="0"/>
          <w:sz w:val="24"/>
          <w:szCs w:val="24"/>
        </w:rPr>
      </w:pPr>
      <w:bookmarkStart w:id="16" w:name="_Toc180159470"/>
      <w:r>
        <w:rPr>
          <w:rFonts w:hint="eastAsia" w:ascii="黑体" w:hAnsi="黑体" w:eastAsia="黑体"/>
          <w:b w:val="0"/>
          <w:bCs w:val="0"/>
          <w:sz w:val="24"/>
          <w:szCs w:val="24"/>
        </w:rPr>
        <w:t>7  校准项目和校准方法</w:t>
      </w:r>
      <w:bookmarkEnd w:id="16"/>
    </w:p>
    <w:p w14:paraId="31E6C47E">
      <w:pPr>
        <w:autoSpaceDN w:val="0"/>
        <w:spacing w:line="360" w:lineRule="auto"/>
        <w:jc w:val="left"/>
        <w:textAlignment w:val="baseline"/>
        <w:rPr>
          <w:rFonts w:hAnsi="宋体"/>
          <w:sz w:val="24"/>
        </w:rPr>
      </w:pPr>
      <w:r>
        <w:rPr>
          <w:rFonts w:hint="eastAsia" w:hAnsi="宋体"/>
          <w:sz w:val="24"/>
        </w:rPr>
        <w:t>7.1  校准项目</w:t>
      </w:r>
    </w:p>
    <w:p w14:paraId="380583E5">
      <w:pPr>
        <w:adjustRightInd w:val="0"/>
        <w:snapToGrid w:val="0"/>
        <w:spacing w:line="360" w:lineRule="auto"/>
        <w:ind w:firstLine="480"/>
        <w:rPr>
          <w:rFonts w:ascii="宋体" w:hAnsi="宋体"/>
          <w:sz w:val="24"/>
        </w:rPr>
      </w:pPr>
      <w:r>
        <w:rPr>
          <w:rFonts w:hint="eastAsia" w:ascii="宋体" w:hAnsi="宋体"/>
          <w:sz w:val="24"/>
        </w:rPr>
        <w:t>萃取温度偏差、萃取温度重复性、萃取池内温度保持时间重复性、压力相对示值误差。</w:t>
      </w:r>
    </w:p>
    <w:p w14:paraId="004BEE77">
      <w:pPr>
        <w:autoSpaceDN w:val="0"/>
        <w:spacing w:line="360" w:lineRule="auto"/>
        <w:jc w:val="left"/>
        <w:textAlignment w:val="baseline"/>
        <w:rPr>
          <w:rFonts w:hAnsi="宋体"/>
          <w:sz w:val="24"/>
        </w:rPr>
      </w:pPr>
      <w:r>
        <w:rPr>
          <w:rFonts w:hint="eastAsia" w:hAnsi="宋体"/>
          <w:sz w:val="24"/>
        </w:rPr>
        <w:t>7.2  校准方法</w:t>
      </w:r>
    </w:p>
    <w:p w14:paraId="314B49AD">
      <w:pPr>
        <w:autoSpaceDN w:val="0"/>
        <w:spacing w:line="360" w:lineRule="auto"/>
        <w:jc w:val="left"/>
        <w:textAlignment w:val="baseline"/>
        <w:rPr>
          <w:rFonts w:hAnsi="宋体"/>
          <w:sz w:val="24"/>
        </w:rPr>
      </w:pPr>
      <w:r>
        <w:rPr>
          <w:rFonts w:hint="eastAsia" w:hAnsi="宋体"/>
          <w:sz w:val="24"/>
        </w:rPr>
        <w:t>7.2.1  校准前的准备</w:t>
      </w:r>
    </w:p>
    <w:p w14:paraId="1E42CE5B">
      <w:pPr>
        <w:spacing w:line="360" w:lineRule="auto"/>
        <w:ind w:firstLine="480" w:firstLineChars="200"/>
        <w:rPr>
          <w:rFonts w:ascii="宋体" w:hAnsi="宋体"/>
          <w:sz w:val="24"/>
        </w:rPr>
      </w:pPr>
      <w:r>
        <w:rPr>
          <w:rFonts w:hint="eastAsia" w:ascii="宋体" w:hAnsi="宋体"/>
          <w:sz w:val="24"/>
        </w:rPr>
        <w:t>校准前应确认萃取仪主机开关、功能键等应可靠且无松动。显示面板读数应清晰完整。萃取池应无破损、形变，正确安装后应密封良好，且萃取池的溶剂注入口、排出口无堵塞。依据萃取仪的实际使用参数设置萃取温度、萃取压力。将萃取池安装至萃取仪上，运行预设萃取程序，验证其升温升压性能是否正常。</w:t>
      </w:r>
    </w:p>
    <w:p w14:paraId="64EA1971">
      <w:pPr>
        <w:spacing w:line="360" w:lineRule="auto"/>
        <w:rPr>
          <w:rFonts w:ascii="宋体" w:hAnsi="宋体"/>
          <w:sz w:val="24"/>
        </w:rPr>
      </w:pPr>
      <w:r>
        <w:rPr>
          <w:rFonts w:hint="eastAsia"/>
          <w:sz w:val="24"/>
        </w:rPr>
        <w:t>7</w:t>
      </w:r>
      <w:r>
        <w:rPr>
          <w:sz w:val="24"/>
        </w:rPr>
        <w:t>.2.</w:t>
      </w:r>
      <w:r>
        <w:rPr>
          <w:rFonts w:hint="eastAsia"/>
          <w:sz w:val="24"/>
        </w:rPr>
        <w:t>2</w:t>
      </w:r>
      <w:r>
        <w:rPr>
          <w:rFonts w:ascii="宋体" w:hAnsi="宋体"/>
          <w:sz w:val="24"/>
        </w:rPr>
        <w:t xml:space="preserve">  </w:t>
      </w:r>
      <w:r>
        <w:rPr>
          <w:rFonts w:hint="eastAsia" w:ascii="宋体" w:hAnsi="宋体"/>
          <w:sz w:val="24"/>
        </w:rPr>
        <w:t>萃取温度偏差</w:t>
      </w:r>
    </w:p>
    <w:p w14:paraId="79D7B271">
      <w:pPr>
        <w:spacing w:before="80" w:after="40" w:line="520" w:lineRule="exact"/>
        <w:ind w:firstLine="480" w:firstLineChars="200"/>
        <w:rPr>
          <w:sz w:val="24"/>
        </w:rPr>
      </w:pPr>
      <w:r>
        <w:rPr>
          <w:rFonts w:hint="eastAsia"/>
          <w:sz w:val="24"/>
        </w:rPr>
        <w:t>以无水乙醇为萃取剂，萃取压力为10</w:t>
      </w:r>
      <w:r>
        <w:rPr>
          <w:sz w:val="24"/>
        </w:rPr>
        <w:t>MP</w:t>
      </w:r>
      <w:r>
        <w:rPr>
          <w:rFonts w:hint="eastAsia"/>
          <w:sz w:val="24"/>
        </w:rPr>
        <w:t>a，加热时间和静态萃取时间均为5min。将萃取温度分别设定为50</w:t>
      </w:r>
      <w:r>
        <w:rPr>
          <w:sz w:val="24"/>
        </w:rPr>
        <w:t>℃</w:t>
      </w:r>
      <w:r>
        <w:rPr>
          <w:rFonts w:hint="eastAsia"/>
          <w:sz w:val="24"/>
        </w:rPr>
        <w:t>、100</w:t>
      </w:r>
      <w:r>
        <w:rPr>
          <w:sz w:val="24"/>
        </w:rPr>
        <w:t>℃</w:t>
      </w:r>
      <w:r>
        <w:rPr>
          <w:rFonts w:hint="eastAsia"/>
          <w:sz w:val="24"/>
        </w:rPr>
        <w:t>、150</w:t>
      </w:r>
      <w:r>
        <w:rPr>
          <w:sz w:val="24"/>
        </w:rPr>
        <w:t>℃</w:t>
      </w:r>
      <w:r>
        <w:rPr>
          <w:rFonts w:hint="eastAsia"/>
          <w:sz w:val="24"/>
        </w:rPr>
        <w:t>和厂家建议的仪器最高使用温度（</w:t>
      </w:r>
      <w:r>
        <w:rPr>
          <w:rFonts w:hint="eastAsia"/>
          <w:i/>
          <w:sz w:val="24"/>
        </w:rPr>
        <w:t>T</w:t>
      </w:r>
      <w:r>
        <w:rPr>
          <w:rFonts w:hint="eastAsia"/>
          <w:sz w:val="18"/>
        </w:rPr>
        <w:t>max</w:t>
      </w:r>
      <w:r>
        <w:rPr>
          <w:rFonts w:hint="eastAsia"/>
          <w:sz w:val="24"/>
        </w:rPr>
        <w:t>）。运行仪器从室温升至设定温度。在温度示值达到设定值1min后，开始每隔20s记录一次温度示值。以开始计时的时间为第1次，记录2min（共记录7次温度示值）。</w:t>
      </w:r>
    </w:p>
    <w:p w14:paraId="2D0E7091">
      <w:pPr>
        <w:spacing w:before="80" w:after="40" w:line="520" w:lineRule="exact"/>
        <w:ind w:firstLine="480" w:firstLineChars="200"/>
        <w:rPr>
          <w:sz w:val="24"/>
        </w:rPr>
      </w:pPr>
      <w:r>
        <w:rPr>
          <w:rFonts w:hint="eastAsia"/>
          <w:sz w:val="24"/>
        </w:rPr>
        <w:t>计算记录温度的算术平均值，并</w:t>
      </w:r>
      <w:r>
        <w:rPr>
          <w:sz w:val="24"/>
        </w:rPr>
        <w:t>按公式（1）计算</w:t>
      </w:r>
      <w:r>
        <w:rPr>
          <w:rFonts w:hint="eastAsia"/>
          <w:sz w:val="24"/>
        </w:rPr>
        <w:t>萃取温度偏差</w:t>
      </w:r>
      <w:r>
        <w:rPr>
          <w:sz w:val="24"/>
        </w:rPr>
        <w:t>。</w:t>
      </w:r>
    </w:p>
    <w:p w14:paraId="4FFCE02C">
      <w:pPr>
        <w:spacing w:before="80" w:after="40" w:line="520" w:lineRule="exact"/>
        <w:ind w:firstLine="480" w:firstLineChars="200"/>
        <w:jc w:val="right"/>
        <w:rPr>
          <w:rFonts w:eastAsiaTheme="minorEastAsia"/>
          <w:sz w:val="24"/>
        </w:rPr>
      </w:pPr>
      <m:oMath>
        <m:r>
          <m:rPr/>
          <w:rPr>
            <w:rFonts w:ascii="Cambria Math" w:hAnsi="Cambria Math"/>
            <w:sz w:val="24"/>
          </w:rPr>
          <m:t>∆T=</m:t>
        </m:r>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r>
          <m:rPr/>
          <w:rPr>
            <w:rFonts w:hint="eastAsia" w:ascii="Cambria Math" w:hAnsi="Cambria Math" w:eastAsia="微软雅黑" w:cs="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hint="eastAsia" w:eastAsiaTheme="minorEastAsia"/>
          <w:sz w:val="24"/>
        </w:rPr>
        <w:t xml:space="preserve"> </w:t>
      </w:r>
      <w:r>
        <w:rPr>
          <w:rFonts w:eastAsiaTheme="minorEastAsia"/>
          <w:sz w:val="24"/>
        </w:rPr>
        <w:t xml:space="preserve">           </w:t>
      </w:r>
      <w:r>
        <w:rPr>
          <w:rFonts w:hint="eastAsia" w:eastAsiaTheme="minorEastAsia"/>
          <w:sz w:val="24"/>
        </w:rPr>
        <w:t xml:space="preserve">   </w:t>
      </w:r>
      <w:r>
        <w:rPr>
          <w:rFonts w:eastAsiaTheme="minorEastAsia"/>
          <w:sz w:val="24"/>
        </w:rPr>
        <w:t xml:space="preserve">             （1）</w:t>
      </w:r>
    </w:p>
    <w:p w14:paraId="63D03270">
      <w:pPr>
        <w:spacing w:before="80" w:after="40" w:line="360" w:lineRule="auto"/>
        <w:ind w:firstLine="480" w:firstLineChars="200"/>
        <w:rPr>
          <w:sz w:val="24"/>
        </w:rPr>
      </w:pPr>
      <w:r>
        <w:rPr>
          <w:sz w:val="24"/>
        </w:rPr>
        <w:t>式中：</w:t>
      </w:r>
    </w:p>
    <w:p w14:paraId="63564B72">
      <w:pPr>
        <w:spacing w:before="80" w:after="40" w:line="360" w:lineRule="auto"/>
        <w:ind w:firstLine="480" w:firstLineChars="200"/>
        <w:rPr>
          <w:sz w:val="24"/>
        </w:rPr>
      </w:pPr>
      <m:oMath>
        <m:r>
          <m:rPr/>
          <w:rPr>
            <w:rFonts w:ascii="Cambria Math" w:hAnsi="Cambria Math"/>
            <w:sz w:val="24"/>
          </w:rPr>
          <m:t>∆T</m:t>
        </m:r>
      </m:oMath>
      <w:r>
        <w:rPr>
          <w:sz w:val="24"/>
        </w:rPr>
        <w:t>———</w:t>
      </w:r>
      <w:r>
        <w:rPr>
          <w:rFonts w:hint="eastAsia"/>
          <w:sz w:val="24"/>
        </w:rPr>
        <w:t>萃取</w:t>
      </w:r>
      <w:r>
        <w:rPr>
          <w:sz w:val="24"/>
        </w:rPr>
        <w:t>温度偏差，℃；</w:t>
      </w:r>
    </w:p>
    <w:p w14:paraId="081D9AF0">
      <w:pPr>
        <w:spacing w:before="80" w:after="40" w:line="360" w:lineRule="auto"/>
        <w:ind w:firstLine="480" w:firstLineChars="200"/>
        <w:rPr>
          <w:sz w:val="24"/>
        </w:rPr>
      </w:pPr>
      <m:oMath>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oMath>
      <w:r>
        <w:rPr>
          <w:sz w:val="24"/>
        </w:rPr>
        <w:t>———</w:t>
      </w:r>
      <w:r>
        <w:rPr>
          <w:rFonts w:hint="eastAsia"/>
          <w:sz w:val="24"/>
        </w:rPr>
        <w:t>7次温度示值的算术平均</w:t>
      </w:r>
      <w:r>
        <w:rPr>
          <w:sz w:val="24"/>
        </w:rPr>
        <w:t>值，℃；</w:t>
      </w:r>
    </w:p>
    <w:p w14:paraId="338A1D2C">
      <w:pPr>
        <w:spacing w:before="80" w:after="4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sz w:val="24"/>
        </w:rPr>
        <w:t>———萃取温度的设定值，℃。</w:t>
      </w:r>
    </w:p>
    <w:p w14:paraId="094CC284">
      <w:pPr>
        <w:spacing w:before="80" w:after="40" w:line="360" w:lineRule="auto"/>
        <w:ind w:firstLine="420" w:firstLineChars="200"/>
        <w:rPr>
          <w:rFonts w:ascii="仿宋" w:hAnsi="仿宋" w:eastAsia="仿宋"/>
          <w:sz w:val="24"/>
        </w:rPr>
      </w:pPr>
      <w:r>
        <w:rPr>
          <w:rFonts w:hint="eastAsia" w:ascii="仿宋" w:hAnsi="仿宋" w:eastAsia="仿宋"/>
          <w:szCs w:val="21"/>
        </w:rPr>
        <w:t>注：</w:t>
      </w:r>
      <m:oMath>
        <m:sSub>
          <m:sSubPr>
            <m:ctrlPr>
              <w:rPr>
                <w:rFonts w:ascii="Cambria Math" w:hAnsi="Cambria Math" w:eastAsia="仿宋"/>
                <w:szCs w:val="21"/>
              </w:rPr>
            </m:ctrlPr>
          </m:sSubPr>
          <m:e>
            <m:r>
              <m:rPr/>
              <w:rPr>
                <w:rFonts w:ascii="Cambria Math" w:hAnsi="Cambria Math" w:eastAsia="仿宋"/>
                <w:szCs w:val="21"/>
              </w:rPr>
              <m:t>T</m:t>
            </m:r>
            <m:ctrlPr>
              <w:rPr>
                <w:rFonts w:ascii="Cambria Math" w:hAnsi="Cambria Math" w:eastAsia="仿宋"/>
                <w:szCs w:val="21"/>
              </w:rPr>
            </m:ctrlPr>
          </m:e>
          <m:sub>
            <m:r>
              <m:rPr/>
              <w:rPr>
                <w:rFonts w:ascii="Cambria Math" w:hAnsi="Cambria Math" w:eastAsia="仿宋"/>
                <w:szCs w:val="21"/>
              </w:rPr>
              <m:t>s</m:t>
            </m:r>
            <m:ctrlPr>
              <w:rPr>
                <w:rFonts w:ascii="Cambria Math" w:hAnsi="Cambria Math" w:eastAsia="仿宋"/>
                <w:szCs w:val="21"/>
              </w:rPr>
            </m:ctrlPr>
          </m:sub>
        </m:sSub>
      </m:oMath>
      <w:r>
        <w:rPr>
          <w:rFonts w:hint="eastAsia" w:ascii="仿宋" w:hAnsi="仿宋" w:eastAsia="仿宋"/>
          <w:szCs w:val="21"/>
        </w:rPr>
        <w:t>分别取50℃、100℃、150℃和</w:t>
      </w:r>
      <w:r>
        <w:rPr>
          <w:rFonts w:eastAsia="仿宋"/>
          <w:i/>
          <w:szCs w:val="21"/>
        </w:rPr>
        <w:t>T</w:t>
      </w:r>
      <w:r>
        <w:rPr>
          <w:rFonts w:eastAsia="仿宋"/>
          <w:sz w:val="15"/>
          <w:szCs w:val="21"/>
        </w:rPr>
        <w:t>max</w:t>
      </w:r>
      <w:r>
        <w:rPr>
          <w:rFonts w:hint="eastAsia" w:ascii="仿宋" w:hAnsi="仿宋" w:eastAsia="仿宋"/>
          <w:szCs w:val="21"/>
        </w:rPr>
        <w:t>。</w:t>
      </w:r>
    </w:p>
    <w:p w14:paraId="56E17DA8">
      <w:pPr>
        <w:spacing w:before="80" w:after="40" w:line="360" w:lineRule="auto"/>
        <w:rPr>
          <w:rFonts w:ascii="仿宋" w:hAnsi="仿宋" w:eastAsia="仿宋"/>
          <w:sz w:val="24"/>
        </w:rPr>
      </w:pPr>
      <w:r>
        <w:rPr>
          <w:rFonts w:hint="eastAsia"/>
          <w:sz w:val="24"/>
        </w:rPr>
        <w:t>7</w:t>
      </w:r>
      <w:r>
        <w:rPr>
          <w:sz w:val="24"/>
        </w:rPr>
        <w:t>.2.</w:t>
      </w:r>
      <w:r>
        <w:rPr>
          <w:rFonts w:hint="eastAsia"/>
          <w:sz w:val="24"/>
        </w:rPr>
        <w:t>3</w:t>
      </w:r>
      <w:r>
        <w:rPr>
          <w:rFonts w:ascii="宋体" w:hAnsi="宋体"/>
          <w:sz w:val="24"/>
        </w:rPr>
        <w:t xml:space="preserve">  </w:t>
      </w:r>
      <w:r>
        <w:rPr>
          <w:rFonts w:hint="eastAsia" w:ascii="宋体" w:hAnsi="宋体"/>
          <w:sz w:val="24"/>
        </w:rPr>
        <w:t>萃取温度重复性</w:t>
      </w:r>
    </w:p>
    <w:p w14:paraId="4DA5EF4B">
      <w:pPr>
        <w:spacing w:line="360" w:lineRule="auto"/>
        <w:ind w:firstLine="480" w:firstLineChars="200"/>
        <w:rPr>
          <w:rFonts w:ascii="宋体" w:hAnsi="宋体"/>
          <w:sz w:val="24"/>
        </w:rPr>
      </w:pPr>
      <w:r>
        <w:rPr>
          <w:rFonts w:hint="eastAsia" w:ascii="宋体" w:hAnsi="宋体"/>
          <w:sz w:val="24"/>
        </w:rPr>
        <w:t>将无线温度记录器探头端朝上，放置于被校仪器配套萃取池中，确认萃取池密封良好后，将萃取池安装至被校仪器。</w:t>
      </w:r>
    </w:p>
    <w:p w14:paraId="6DF27F76">
      <w:pPr>
        <w:spacing w:line="360" w:lineRule="auto"/>
        <w:ind w:firstLine="480" w:firstLineChars="200"/>
        <w:rPr>
          <w:rFonts w:ascii="宋体" w:hAnsi="宋体"/>
          <w:sz w:val="24"/>
        </w:rPr>
      </w:pPr>
      <w:r>
        <w:rPr>
          <w:rFonts w:hint="eastAsia" w:ascii="宋体" w:hAnsi="宋体"/>
          <w:sz w:val="24"/>
        </w:rPr>
        <w:t>设定萃取温度为</w:t>
      </w:r>
      <w:r>
        <w:rPr>
          <w:rFonts w:hint="eastAsia" w:ascii="仿宋" w:hAnsi="仿宋" w:eastAsia="仿宋"/>
          <w:sz w:val="24"/>
        </w:rPr>
        <w:t>100℃，</w:t>
      </w:r>
      <w:r>
        <w:rPr>
          <w:rFonts w:hint="eastAsia" w:ascii="宋体" w:hAnsi="宋体"/>
          <w:sz w:val="24"/>
        </w:rPr>
        <w:t>萃取时间10min，萃取压力为10</w:t>
      </w:r>
      <w:r>
        <w:rPr>
          <w:rFonts w:ascii="宋体" w:hAnsi="宋体"/>
          <w:sz w:val="24"/>
        </w:rPr>
        <w:t>MP</w:t>
      </w:r>
      <w:r>
        <w:rPr>
          <w:rFonts w:hint="eastAsia" w:ascii="宋体" w:hAnsi="宋体"/>
          <w:sz w:val="24"/>
        </w:rPr>
        <w:t>a，运行萃取程序（若被校仪器不能设定萃取压力，则以标称运行压力运行萃取程序）。</w:t>
      </w:r>
    </w:p>
    <w:p w14:paraId="4CB09CDF">
      <w:pPr>
        <w:spacing w:line="360" w:lineRule="auto"/>
        <w:ind w:firstLine="480" w:firstLineChars="200"/>
        <w:rPr>
          <w:rFonts w:ascii="宋体" w:hAnsi="宋体"/>
          <w:sz w:val="24"/>
        </w:rPr>
      </w:pPr>
      <w:r>
        <w:rPr>
          <w:rFonts w:hint="eastAsia" w:ascii="宋体" w:hAnsi="宋体"/>
          <w:sz w:val="24"/>
        </w:rPr>
        <w:t>待程序运行完毕后，读取无线温度记录器记录的温度时间数据，参照7.2.2中方法以无线温度记录器所记录的7次温度数据的平均值作为萃取温度值。待萃取池温度降至室温后，重复上述测量，合计进行6次试验，按公式（2）计算萃取温度重复性。</w:t>
      </w:r>
    </w:p>
    <w:p w14:paraId="7D73932A">
      <w:pPr>
        <w:spacing w:before="80" w:after="40" w:line="520" w:lineRule="exact"/>
        <w:ind w:firstLine="480" w:firstLineChars="200"/>
        <w:jc w:val="right"/>
        <w:rPr>
          <w:rFonts w:eastAsiaTheme="minorEastAsia"/>
          <w:sz w:val="24"/>
        </w:rPr>
      </w:pPr>
      <w:r>
        <w:rPr>
          <w:rFonts w:ascii="宋体" w:hAnsi="宋体"/>
          <w:sz w:val="24"/>
        </w:rPr>
        <w:tab/>
      </w:r>
      <w:r>
        <w:rPr>
          <w:rFonts w:eastAsiaTheme="minorEastAsia"/>
          <w:sz w:val="24"/>
        </w:rPr>
        <w:t xml:space="preserve">         </w:t>
      </w:r>
      <w:r>
        <w:rPr>
          <w:rFonts w:hint="eastAsia" w:eastAsiaTheme="minorEastAsia"/>
          <w:sz w:val="24"/>
        </w:rPr>
        <w:t xml:space="preserve">   </w:t>
      </w:r>
      <w:r>
        <w:rPr>
          <w:rFonts w:eastAsiaTheme="minorEastAsia"/>
          <w:sz w:val="24"/>
        </w:rPr>
        <w:t xml:space="preserve">             </w:t>
      </w:r>
    </w:p>
    <w:p w14:paraId="30F5AA0A">
      <w:pPr>
        <w:spacing w:before="80" w:after="40" w:line="360" w:lineRule="auto"/>
        <w:ind w:firstLine="3570" w:firstLineChars="1700"/>
        <w:rPr>
          <w:sz w:val="24"/>
        </w:rPr>
      </w:pPr>
      <w:r>
        <w:rPr>
          <w:position w:val="-66"/>
        </w:rPr>
        <w:object>
          <v:shape id="_x0000_i1025" o:spt="75" type="#_x0000_t75" style="height:88.65pt;width:132.7pt;" o:ole="t" filled="f" o:preferrelative="t" stroked="f" coordsize="21600,21600">
            <v:path/>
            <v:fill on="f" focussize="0,0"/>
            <v:stroke on="f" joinstyle="miter"/>
            <v:imagedata r:id="rId20" o:title=""/>
            <o:lock v:ext="edit" aspectratio="t"/>
            <w10:wrap type="none"/>
            <w10:anchorlock/>
          </v:shape>
          <o:OLEObject Type="Embed" ProgID="Equation.DSMT4" ShapeID="_x0000_i1025" DrawAspect="Content" ObjectID="_1468075725" r:id="rId19">
            <o:LockedField>false</o:LockedField>
          </o:OLEObject>
        </w:object>
      </w:r>
      <w:r>
        <w:t xml:space="preserve">                 （</w:t>
      </w:r>
      <w:r>
        <w:rPr>
          <w:rFonts w:hint="eastAsia"/>
        </w:rPr>
        <w:t>2</w:t>
      </w:r>
      <w:r>
        <w:t>）</w:t>
      </w:r>
    </w:p>
    <w:p w14:paraId="2C54CB8A">
      <w:pPr>
        <w:spacing w:before="80" w:after="40" w:line="360" w:lineRule="auto"/>
        <w:ind w:firstLine="480" w:firstLineChars="200"/>
        <w:rPr>
          <w:sz w:val="24"/>
        </w:rPr>
      </w:pPr>
      <w:r>
        <w:rPr>
          <w:sz w:val="24"/>
        </w:rPr>
        <w:t>式中：</w:t>
      </w:r>
    </w:p>
    <w:p w14:paraId="0ADB0D61">
      <w:pPr>
        <w:spacing w:before="80" w:after="40" w:line="360" w:lineRule="auto"/>
        <w:ind w:firstLine="480" w:firstLineChars="200"/>
        <w:rPr>
          <w:sz w:val="24"/>
        </w:rPr>
      </w:pPr>
      <m:oMath>
        <m:r>
          <m:rPr/>
          <w:rPr>
            <w:rFonts w:ascii="Cambria Math" w:hAnsi="Cambria Math"/>
            <w:sz w:val="24"/>
          </w:rPr>
          <m:t>S</m:t>
        </m:r>
      </m:oMath>
      <w:r>
        <w:rPr>
          <w:sz w:val="24"/>
        </w:rPr>
        <w:t>———萃取温度</w:t>
      </w:r>
      <w:r>
        <w:rPr>
          <w:rFonts w:hint="eastAsia"/>
          <w:sz w:val="24"/>
        </w:rPr>
        <w:t>重复性</w:t>
      </w:r>
      <w:r>
        <w:rPr>
          <w:sz w:val="24"/>
        </w:rPr>
        <w:t>，%；</w:t>
      </w:r>
    </w:p>
    <w:p w14:paraId="3155ACC5">
      <w:pPr>
        <w:spacing w:before="80" w:after="40" w:line="360" w:lineRule="auto"/>
        <w:ind w:firstLine="480" w:firstLineChars="200"/>
        <w:rPr>
          <w:sz w:val="24"/>
        </w:rPr>
      </w:pPr>
      <w:r>
        <w:rPr>
          <w:rFonts w:hint="eastAsia"/>
          <w:sz w:val="24"/>
        </w:rPr>
        <w:t>n</w:t>
      </w:r>
      <w:r>
        <w:rPr>
          <w:sz w:val="24"/>
        </w:rPr>
        <w:t>———</w:t>
      </w:r>
      <w:r>
        <w:rPr>
          <w:rFonts w:hint="eastAsia"/>
          <w:sz w:val="24"/>
        </w:rPr>
        <w:t>测量次数；</w:t>
      </w:r>
    </w:p>
    <w:p w14:paraId="24320C30">
      <w:pPr>
        <w:spacing w:before="80" w:after="40" w:line="360" w:lineRule="auto"/>
        <w:ind w:firstLine="420" w:firstLineChars="200"/>
        <w:rPr>
          <w:sz w:val="24"/>
        </w:rPr>
      </w:pPr>
      <w:r>
        <w:rPr>
          <w:position w:val="-12"/>
        </w:rPr>
        <w:object>
          <v:shape id="_x0000_i1026" o:spt="75" type="#_x0000_t75" style="height:18.25pt;width:11.3pt;" o:ole="t" filled="f" o:preferrelative="t" stroked="f" coordsize="21600,21600">
            <v:path/>
            <v:fill on="f" focussize="0,0"/>
            <v:stroke on="f" joinstyle="miter"/>
            <v:imagedata r:id="rId22" o:title=""/>
            <o:lock v:ext="edit" aspectratio="t"/>
            <w10:wrap type="none"/>
            <w10:anchorlock/>
          </v:shape>
          <o:OLEObject Type="Embed" ProgID="Equation.DSMT4" ShapeID="_x0000_i1026" DrawAspect="Content" ObjectID="_1468075726" r:id="rId21">
            <o:LockedField>false</o:LockedField>
          </o:OLEObject>
        </w:object>
      </w:r>
      <w:r>
        <w:rPr>
          <w:sz w:val="24"/>
        </w:rPr>
        <w:t>———</w:t>
      </w:r>
      <w:r>
        <w:rPr>
          <w:rFonts w:hint="eastAsia"/>
          <w:sz w:val="24"/>
        </w:rPr>
        <w:t>第i次测量的实测萃取温度值</w:t>
      </w:r>
      <w:r>
        <w:rPr>
          <w:sz w:val="24"/>
        </w:rPr>
        <w:t>，℃；</w:t>
      </w:r>
    </w:p>
    <w:p w14:paraId="3579434C">
      <w:pPr>
        <w:spacing w:before="80" w:after="40" w:line="360" w:lineRule="auto"/>
        <w:ind w:firstLine="420" w:firstLineChars="200"/>
        <w:rPr>
          <w:sz w:val="24"/>
        </w:rPr>
      </w:pPr>
      <w:r>
        <w:rPr>
          <w:position w:val="-4"/>
        </w:rPr>
        <w:object>
          <v:shape id="_x0000_i1027" o:spt="75" type="#_x0000_t75" style="height:15.6pt;width:11.3pt;" o:ole="t" filled="f" o:preferrelative="t" stroked="f" coordsize="21600,21600">
            <v:path/>
            <v:fill on="f" focussize="0,0"/>
            <v:stroke on="f" joinstyle="miter"/>
            <v:imagedata r:id="rId24" o:title=""/>
            <o:lock v:ext="edit" aspectratio="t"/>
            <w10:wrap type="none"/>
            <w10:anchorlock/>
          </v:shape>
          <o:OLEObject Type="Embed" ProgID="Equation.DSMT4" ShapeID="_x0000_i1027" DrawAspect="Content" ObjectID="_1468075727" r:id="rId23">
            <o:LockedField>false</o:LockedField>
          </o:OLEObject>
        </w:object>
      </w:r>
      <w:r>
        <w:rPr>
          <w:sz w:val="24"/>
        </w:rPr>
        <w:t>———</w:t>
      </w:r>
      <w:r>
        <w:rPr>
          <w:rFonts w:hint="eastAsia"/>
          <w:sz w:val="24"/>
        </w:rPr>
        <w:t>6次测量所得实测萃取温度值的算术平均值</w:t>
      </w:r>
      <w:r>
        <w:rPr>
          <w:sz w:val="24"/>
        </w:rPr>
        <w:t>，℃；</w:t>
      </w:r>
    </w:p>
    <w:p w14:paraId="47609362">
      <w:pPr>
        <w:spacing w:line="360" w:lineRule="auto"/>
        <w:rPr>
          <w:rFonts w:ascii="宋体" w:hAnsi="宋体"/>
          <w:sz w:val="24"/>
        </w:rPr>
      </w:pPr>
      <w:r>
        <w:rPr>
          <w:rFonts w:hint="eastAsia"/>
          <w:sz w:val="24"/>
        </w:rPr>
        <w:t>7.2.4</w:t>
      </w:r>
      <w:r>
        <w:rPr>
          <w:rFonts w:hint="eastAsia" w:ascii="宋体" w:hAnsi="宋体"/>
          <w:sz w:val="24"/>
        </w:rPr>
        <w:t xml:space="preserve"> </w:t>
      </w:r>
      <w:r>
        <w:rPr>
          <w:rFonts w:ascii="宋体" w:hAnsi="宋体"/>
          <w:sz w:val="24"/>
        </w:rPr>
        <w:t xml:space="preserve"> </w:t>
      </w:r>
      <w:r>
        <w:rPr>
          <w:rFonts w:hint="eastAsia" w:ascii="宋体" w:hAnsi="宋体"/>
          <w:sz w:val="24"/>
        </w:rPr>
        <w:t>萃取池内温度保持时间重复性</w:t>
      </w:r>
    </w:p>
    <w:p w14:paraId="28E77168">
      <w:pPr>
        <w:spacing w:line="360" w:lineRule="auto"/>
        <w:ind w:firstLine="480" w:firstLineChars="200"/>
        <w:rPr>
          <w:rFonts w:ascii="宋体" w:hAnsi="宋体"/>
          <w:sz w:val="24"/>
        </w:rPr>
      </w:pPr>
      <w:r>
        <w:rPr>
          <w:rFonts w:hint="eastAsia" w:ascii="宋体" w:hAnsi="宋体"/>
          <w:sz w:val="24"/>
        </w:rPr>
        <w:t>参照 7.2.3 中校准方法，合计进行 6 次试验，并记录温度处稳定阶段的时长（待程序运行完毕后，读取无线温度记录器记录的温度数据。以所记录的温度、时间数据绘制萃取程序运行过程中的温度-时间的 T-t 曲线图。由 T-t 曲线图确定萃取池内温度处于稳定阶段的大致区间，以稳定阶段终点前 1min 的平均温度作为参考温度，将实测温度低于参考温度 1℃时作为稳定阶段的起点，将实测温度发生明显畸变时作为稳定阶段的终点。），</w:t>
      </w:r>
    </w:p>
    <w:p w14:paraId="037C8E0C">
      <w:pPr>
        <w:spacing w:line="360" w:lineRule="auto"/>
        <w:rPr>
          <w:rFonts w:ascii="宋体" w:hAnsi="宋体"/>
          <w:sz w:val="24"/>
        </w:rPr>
      </w:pPr>
      <w:r>
        <w:rPr>
          <w:rFonts w:hint="eastAsia" w:ascii="宋体" w:hAnsi="宋体"/>
          <w:sz w:val="24"/>
        </w:rPr>
        <w:t>按照下列公式（3）计算萃取池温度保持时间重复性。</w:t>
      </w:r>
    </w:p>
    <w:p w14:paraId="6037101F">
      <w:pPr>
        <w:snapToGrid w:val="0"/>
        <w:jc w:val="right"/>
        <w:rPr>
          <w:rFonts w:ascii="宋体" w:hAnsi="宋体"/>
          <w:sz w:val="24"/>
        </w:rPr>
      </w:pPr>
      <w:r>
        <w:rPr>
          <w:position w:val="-66"/>
        </w:rPr>
        <w:object>
          <v:shape id="_x0000_i1028" o:spt="75" type="#_x0000_t75" style="height:70.95pt;width:134.35pt;" o:ole="t" filled="f" o:preferrelative="t" stroked="f" coordsize="21600,21600">
            <v:path/>
            <v:fill on="f" focussize="0,0"/>
            <v:stroke on="f" joinstyle="miter"/>
            <v:imagedata r:id="rId26" o:title=""/>
            <o:lock v:ext="edit" aspectratio="t"/>
            <w10:wrap type="none"/>
            <w10:anchorlock/>
          </v:shape>
          <o:OLEObject Type="Embed" ProgID="Equation.DSMT4" ShapeID="_x0000_i1028" DrawAspect="Content" ObjectID="_1468075728" r:id="rId25">
            <o:LockedField>false</o:LockedField>
          </o:OLEObject>
        </w:object>
      </w:r>
      <w:r>
        <w:rPr>
          <w:rFonts w:ascii="宋体" w:hAnsi="宋体"/>
          <w:sz w:val="24"/>
        </w:rPr>
        <w:t xml:space="preserve">        </w:t>
      </w:r>
      <w:r>
        <w:rPr>
          <w:rFonts w:hint="eastAsia" w:ascii="宋体" w:hAnsi="宋体"/>
          <w:sz w:val="24"/>
        </w:rPr>
        <w:t xml:space="preserve">       </w:t>
      </w:r>
      <w:r>
        <w:rPr>
          <w:rFonts w:ascii="宋体" w:hAnsi="宋体"/>
          <w:sz w:val="24"/>
        </w:rPr>
        <w:t xml:space="preserve">         </w:t>
      </w:r>
      <w:r>
        <w:rPr>
          <w:rFonts w:hint="eastAsia" w:ascii="宋体" w:hAnsi="宋体"/>
          <w:sz w:val="24"/>
        </w:rPr>
        <w:t>（3）</w:t>
      </w:r>
    </w:p>
    <w:p w14:paraId="1A43113E">
      <w:pPr>
        <w:snapToGrid w:val="0"/>
        <w:spacing w:line="360" w:lineRule="auto"/>
        <w:ind w:left="720"/>
        <w:jc w:val="left"/>
        <w:rPr>
          <w:rFonts w:ascii="宋体" w:hAnsi="宋体"/>
          <w:sz w:val="24"/>
        </w:rPr>
      </w:pPr>
      <w:r>
        <w:rPr>
          <w:rFonts w:hint="eastAsia" w:ascii="宋体" w:hAnsi="宋体"/>
          <w:sz w:val="24"/>
        </w:rPr>
        <w:t>式中：</w:t>
      </w:r>
    </w:p>
    <w:p w14:paraId="6C10A466">
      <w:pPr>
        <w:snapToGrid w:val="0"/>
        <w:spacing w:line="360" w:lineRule="auto"/>
        <w:ind w:firstLine="720" w:firstLineChars="300"/>
        <w:jc w:val="left"/>
        <w:rPr>
          <w:rFonts w:ascii="宋体" w:hAnsi="宋体"/>
          <w:sz w:val="24"/>
        </w:rPr>
      </w:pPr>
      <w:r>
        <w:rPr>
          <w:rFonts w:ascii="宋体" w:hAnsi="宋体"/>
          <w:i/>
          <w:sz w:val="24"/>
        </w:rPr>
        <w:t>M</w:t>
      </w:r>
      <w:r>
        <w:rPr>
          <w:rFonts w:hint="eastAsia" w:ascii="宋体" w:hAnsi="宋体"/>
          <w:sz w:val="24"/>
        </w:rPr>
        <w:t>——萃取池温度保持时间的重复性，%;</w:t>
      </w:r>
    </w:p>
    <w:p w14:paraId="6CA81925">
      <w:pPr>
        <w:snapToGrid w:val="0"/>
        <w:spacing w:line="360" w:lineRule="auto"/>
        <w:ind w:firstLine="720" w:firstLineChars="300"/>
        <w:jc w:val="left"/>
        <w:rPr>
          <w:rFonts w:ascii="宋体" w:hAnsi="宋体"/>
          <w:sz w:val="24"/>
        </w:rPr>
      </w:pPr>
      <w:r>
        <w:rPr>
          <w:rFonts w:hint="eastAsia" w:ascii="宋体" w:hAnsi="宋体"/>
          <w:sz w:val="24"/>
        </w:rPr>
        <w:t>n</w:t>
      </w:r>
      <w:r>
        <w:rPr>
          <w:rFonts w:ascii="宋体" w:hAnsi="宋体"/>
          <w:sz w:val="24"/>
        </w:rPr>
        <w:t>———</w:t>
      </w:r>
      <w:r>
        <w:rPr>
          <w:rFonts w:hint="eastAsia" w:ascii="宋体" w:hAnsi="宋体"/>
          <w:sz w:val="24"/>
        </w:rPr>
        <w:t>测量次数；</w:t>
      </w:r>
    </w:p>
    <w:p w14:paraId="0BB2E673">
      <w:pPr>
        <w:snapToGrid w:val="0"/>
        <w:spacing w:line="360" w:lineRule="auto"/>
        <w:ind w:left="720"/>
        <w:jc w:val="left"/>
        <w:rPr>
          <w:rFonts w:ascii="宋体" w:hAnsi="宋体"/>
          <w:sz w:val="24"/>
        </w:rPr>
      </w:pPr>
      <w:r>
        <w:rPr>
          <w:position w:val="-12"/>
        </w:rPr>
        <w:object>
          <v:shape id="_x0000_i1029" o:spt="75" type="#_x0000_t75" style="height:18.25pt;width:10.75pt;" o:ole="t" filled="f" o:preferrelative="t" stroked="f" coordsize="21600,21600">
            <v:path/>
            <v:fill on="f" focussize="0,0"/>
            <v:stroke on="f" joinstyle="miter"/>
            <v:imagedata r:id="rId28" o:title=""/>
            <o:lock v:ext="edit" aspectratio="t"/>
            <w10:wrap type="none"/>
            <w10:anchorlock/>
          </v:shape>
          <o:OLEObject Type="Embed" ProgID="Equation.DSMT4" ShapeID="_x0000_i1029" DrawAspect="Content" ObjectID="_1468075729" r:id="rId27">
            <o:LockedField>false</o:LockedField>
          </o:OLEObject>
        </w:object>
      </w:r>
      <w:r>
        <w:rPr>
          <w:rFonts w:hint="eastAsia" w:ascii="宋体" w:hAnsi="宋体"/>
          <w:sz w:val="24"/>
        </w:rPr>
        <w:t>——第 i 次测量的实测萃取池温度保持时间，s；</w:t>
      </w:r>
    </w:p>
    <w:p w14:paraId="0D2EC57E">
      <w:pPr>
        <w:snapToGrid w:val="0"/>
        <w:spacing w:line="360" w:lineRule="auto"/>
        <w:ind w:firstLine="630" w:firstLineChars="300"/>
        <w:jc w:val="left"/>
        <w:rPr>
          <w:rFonts w:ascii="宋体" w:hAnsi="宋体"/>
          <w:sz w:val="24"/>
        </w:rPr>
      </w:pPr>
      <w:r>
        <w:rPr>
          <w:position w:val="-6"/>
        </w:rPr>
        <w:object>
          <v:shape id="_x0000_i1030" o:spt="75" type="#_x0000_t75" style="height:17.2pt;width:10.2pt;" o:ole="t" filled="f" o:preferrelative="t" stroked="f" coordsize="21600,21600">
            <v:path/>
            <v:fill on="f" focussize="0,0"/>
            <v:stroke on="f" joinstyle="miter"/>
            <v:imagedata r:id="rId30" o:title=""/>
            <o:lock v:ext="edit" aspectratio="t"/>
            <w10:wrap type="none"/>
            <w10:anchorlock/>
          </v:shape>
          <o:OLEObject Type="Embed" ProgID="Equation.DSMT4" ShapeID="_x0000_i1030" DrawAspect="Content" ObjectID="_1468075730" r:id="rId29">
            <o:LockedField>false</o:LockedField>
          </o:OLEObject>
        </w:object>
      </w:r>
      <w:r>
        <w:rPr>
          <w:rFonts w:hint="eastAsia" w:ascii="宋体" w:hAnsi="宋体"/>
          <w:sz w:val="24"/>
        </w:rPr>
        <w:t>——6 次测量所得实测萃取池温度保持时间的算术平均值，s。</w:t>
      </w:r>
    </w:p>
    <w:p w14:paraId="313FF5DA">
      <w:pPr>
        <w:spacing w:line="360" w:lineRule="auto"/>
        <w:rPr>
          <w:rFonts w:ascii="宋体" w:hAnsi="宋体"/>
          <w:sz w:val="24"/>
        </w:rPr>
      </w:pPr>
      <w:r>
        <w:rPr>
          <w:rFonts w:hint="eastAsia"/>
          <w:sz w:val="24"/>
        </w:rPr>
        <w:t>7.2.5</w:t>
      </w:r>
      <w:r>
        <w:rPr>
          <w:sz w:val="24"/>
        </w:rPr>
        <w:t xml:space="preserve">  </w:t>
      </w:r>
      <w:r>
        <w:rPr>
          <w:rFonts w:hint="eastAsia" w:ascii="宋体" w:hAnsi="宋体"/>
          <w:sz w:val="24"/>
        </w:rPr>
        <w:t>压力相对示值误差</w:t>
      </w:r>
    </w:p>
    <w:p w14:paraId="621FE570">
      <w:pPr>
        <w:spacing w:before="80" w:after="40" w:line="520" w:lineRule="exact"/>
        <w:ind w:firstLine="480" w:firstLineChars="200"/>
        <w:rPr>
          <w:rFonts w:eastAsiaTheme="minorEastAsia"/>
          <w:sz w:val="24"/>
        </w:rPr>
      </w:pPr>
      <w:r>
        <w:rPr>
          <w:rFonts w:hint="eastAsia" w:eastAsiaTheme="minorEastAsia"/>
          <w:sz w:val="24"/>
        </w:rPr>
        <w:t>将压力测量标准经由三通接入被校仪器的注液泵的注液出口端管路。并将萃取池安装至被校仪器。</w:t>
      </w:r>
    </w:p>
    <w:p w14:paraId="7034B9B1">
      <w:pPr>
        <w:spacing w:before="80" w:after="40" w:line="520" w:lineRule="exact"/>
        <w:ind w:firstLine="480" w:firstLineChars="200"/>
        <w:rPr>
          <w:rFonts w:eastAsiaTheme="minorEastAsia"/>
          <w:sz w:val="24"/>
        </w:rPr>
      </w:pPr>
      <w:r>
        <w:rPr>
          <w:rFonts w:hint="eastAsia" w:eastAsiaTheme="minorEastAsia"/>
          <w:sz w:val="24"/>
        </w:rPr>
        <w:t>设定萃取温度为最小设定值，萃取时间1</w:t>
      </w:r>
      <w:r>
        <w:rPr>
          <w:rFonts w:eastAsiaTheme="minorEastAsia"/>
          <w:sz w:val="24"/>
        </w:rPr>
        <w:t>0</w:t>
      </w:r>
      <w:r>
        <w:rPr>
          <w:rFonts w:hint="eastAsia" w:eastAsiaTheme="minorEastAsia"/>
          <w:sz w:val="24"/>
        </w:rPr>
        <w:t>min，萃取压力1</w:t>
      </w:r>
      <w:r>
        <w:rPr>
          <w:rFonts w:eastAsiaTheme="minorEastAsia"/>
          <w:sz w:val="24"/>
        </w:rPr>
        <w:t>0MP</w:t>
      </w:r>
      <w:r>
        <w:rPr>
          <w:rFonts w:hint="eastAsia" w:eastAsiaTheme="minorEastAsia"/>
          <w:sz w:val="24"/>
        </w:rPr>
        <w:t>a，运行萃取程序（若被校仪器不能设定萃取压力，则以标称运行压力运行萃取程序）。</w:t>
      </w:r>
    </w:p>
    <w:p w14:paraId="5E548D02">
      <w:pPr>
        <w:spacing w:before="80" w:after="40" w:line="520" w:lineRule="exact"/>
        <w:ind w:firstLine="480" w:firstLineChars="200"/>
        <w:rPr>
          <w:rFonts w:eastAsiaTheme="minorEastAsia"/>
          <w:sz w:val="24"/>
        </w:rPr>
      </w:pPr>
      <w:r>
        <w:rPr>
          <w:rFonts w:eastAsiaTheme="minorEastAsia"/>
          <w:sz w:val="24"/>
        </w:rPr>
        <w:t>待程序运行进入恒温萃取阶段，并</w:t>
      </w:r>
      <w:r>
        <w:rPr>
          <w:rFonts w:hint="eastAsia" w:eastAsiaTheme="minorEastAsia"/>
          <w:sz w:val="24"/>
        </w:rPr>
        <w:t>继续运行9min后，同时记录被校仪器的压力示值和标准数字压力计示值。</w:t>
      </w:r>
      <w:r>
        <w:rPr>
          <w:rFonts w:eastAsiaTheme="minorEastAsia"/>
          <w:sz w:val="24"/>
        </w:rPr>
        <w:t>按下列公式（4）计算</w:t>
      </w:r>
      <w:r>
        <w:rPr>
          <w:rFonts w:hint="eastAsia" w:eastAsiaTheme="minorEastAsia"/>
          <w:sz w:val="24"/>
        </w:rPr>
        <w:t>压力相对示值误差</w:t>
      </w:r>
      <w:r>
        <w:rPr>
          <w:rFonts w:eastAsiaTheme="minorEastAsia"/>
          <w:sz w:val="24"/>
        </w:rPr>
        <w:t>。</w:t>
      </w:r>
    </w:p>
    <w:p w14:paraId="7D112084">
      <w:pPr>
        <w:spacing w:before="80" w:after="40" w:line="520" w:lineRule="exact"/>
        <w:ind w:right="960" w:firstLine="3360" w:firstLineChars="1600"/>
        <w:rPr>
          <w:sz w:val="24"/>
        </w:rPr>
      </w:pPr>
      <w:r>
        <w:rPr>
          <w:position w:val="-24"/>
        </w:rPr>
        <w:object>
          <v:shape id="_x0000_i1031" o:spt="75" type="#_x0000_t75" style="height:39.2pt;width:86.5pt;" o:ole="t" filled="f" o:preferrelative="t" stroked="f" coordsize="21600,21600">
            <v:path/>
            <v:fill on="f" focussize="0,0"/>
            <v:stroke on="f" joinstyle="miter"/>
            <v:imagedata r:id="rId32" o:title=""/>
            <o:lock v:ext="edit" aspectratio="t"/>
            <w10:wrap type="none"/>
            <w10:anchorlock/>
          </v:shape>
          <o:OLEObject Type="Embed" ProgID="Equation.DSMT4" ShapeID="_x0000_i1031" DrawAspect="Content" ObjectID="_1468075731" r:id="rId31">
            <o:LockedField>false</o:LockedField>
          </o:OLEObject>
        </w:object>
      </w:r>
      <w:r>
        <w:rPr>
          <w:sz w:val="24"/>
        </w:rPr>
        <w:t xml:space="preserve">                  （4）</w:t>
      </w:r>
    </w:p>
    <w:p w14:paraId="330C67CA">
      <w:pPr>
        <w:spacing w:before="80" w:after="40" w:line="520" w:lineRule="exact"/>
        <w:ind w:firstLine="480" w:firstLineChars="200"/>
        <w:rPr>
          <w:sz w:val="24"/>
        </w:rPr>
      </w:pPr>
      <w:r>
        <w:rPr>
          <w:sz w:val="24"/>
        </w:rPr>
        <w:t>式中：</w:t>
      </w:r>
    </w:p>
    <w:p w14:paraId="6E6F0F6E">
      <w:pPr>
        <w:spacing w:before="80" w:after="40" w:line="520" w:lineRule="exact"/>
        <w:ind w:firstLine="480" w:firstLineChars="200"/>
        <w:rPr>
          <w:sz w:val="24"/>
        </w:rPr>
      </w:pPr>
      <m:oMath>
        <m:r>
          <m:rPr/>
          <w:rPr>
            <w:rFonts w:hint="eastAsia" w:ascii="Cambria Math" w:hAnsi="Cambria Math"/>
            <w:sz w:val="24"/>
          </w:rPr>
          <m:t>δ</m:t>
        </m:r>
      </m:oMath>
      <w:r>
        <w:rPr>
          <w:sz w:val="24"/>
        </w:rPr>
        <w:t>———加压流体萃取仪的</w:t>
      </w:r>
      <w:r>
        <w:rPr>
          <w:rFonts w:hint="eastAsia"/>
          <w:sz w:val="24"/>
        </w:rPr>
        <w:t>压力相对示值误差</w:t>
      </w:r>
      <w:r>
        <w:rPr>
          <w:sz w:val="24"/>
        </w:rPr>
        <w:t>，</w:t>
      </w:r>
      <w:r>
        <w:rPr>
          <w:rFonts w:hint="eastAsia"/>
          <w:sz w:val="24"/>
        </w:rPr>
        <w:t>%</w:t>
      </w:r>
      <w:r>
        <w:rPr>
          <w:sz w:val="24"/>
        </w:rPr>
        <w:t>；</w:t>
      </w:r>
    </w:p>
    <w:p w14:paraId="02CF5A43">
      <w:pPr>
        <w:spacing w:before="80" w:after="40" w:line="520" w:lineRule="exact"/>
        <w:ind w:firstLine="480" w:firstLineChars="200"/>
        <w:rPr>
          <w:sz w:val="24"/>
        </w:rPr>
      </w:pPr>
      <w:r>
        <w:rPr>
          <w:i/>
          <w:iCs/>
          <w:sz w:val="24"/>
        </w:rPr>
        <w:t>P</w:t>
      </w:r>
      <w:r>
        <w:rPr>
          <w:sz w:val="24"/>
          <w:vertAlign w:val="subscript"/>
        </w:rPr>
        <w:t>0</w:t>
      </w:r>
      <w:r>
        <w:rPr>
          <w:sz w:val="24"/>
        </w:rPr>
        <w:t>———</w:t>
      </w:r>
      <w:r>
        <w:rPr>
          <w:rFonts w:hint="eastAsia"/>
          <w:sz w:val="24"/>
        </w:rPr>
        <w:t>被校加压流体萃取仪的压力示值</w:t>
      </w:r>
      <w:r>
        <w:rPr>
          <w:sz w:val="24"/>
        </w:rPr>
        <w:t>，MP</w:t>
      </w:r>
      <w:r>
        <w:rPr>
          <w:rFonts w:hint="eastAsia"/>
          <w:sz w:val="24"/>
        </w:rPr>
        <w:t>a</w:t>
      </w:r>
      <w:r>
        <w:rPr>
          <w:sz w:val="24"/>
        </w:rPr>
        <w:t>；</w:t>
      </w:r>
    </w:p>
    <w:p w14:paraId="10E0B032">
      <w:pPr>
        <w:spacing w:before="80" w:after="40" w:line="520" w:lineRule="exact"/>
        <w:ind w:firstLine="480" w:firstLineChars="200"/>
        <w:rPr>
          <w:sz w:val="24"/>
        </w:rPr>
      </w:pPr>
      <w:r>
        <w:rPr>
          <w:i/>
          <w:iCs/>
          <w:sz w:val="24"/>
        </w:rPr>
        <w:t>P</w:t>
      </w:r>
      <w:r>
        <w:rPr>
          <w:sz w:val="24"/>
        </w:rPr>
        <w:t>———</w:t>
      </w:r>
      <w:r>
        <w:rPr>
          <w:rFonts w:hint="eastAsia"/>
          <w:sz w:val="24"/>
        </w:rPr>
        <w:t>压力测量标准的压力示值</w:t>
      </w:r>
      <w:r>
        <w:rPr>
          <w:sz w:val="24"/>
        </w:rPr>
        <w:t>，MP</w:t>
      </w:r>
      <w:r>
        <w:rPr>
          <w:rFonts w:hint="eastAsia"/>
          <w:sz w:val="24"/>
        </w:rPr>
        <w:t>a</w:t>
      </w:r>
      <w:r>
        <w:rPr>
          <w:sz w:val="24"/>
        </w:rPr>
        <w:t>。</w:t>
      </w:r>
    </w:p>
    <w:p w14:paraId="1D96664D">
      <w:pPr>
        <w:spacing w:line="360" w:lineRule="auto"/>
        <w:ind w:firstLine="480" w:firstLineChars="200"/>
        <w:rPr>
          <w:rFonts w:ascii="宋体" w:hAnsi="宋体"/>
          <w:sz w:val="24"/>
        </w:rPr>
      </w:pPr>
      <w:r>
        <w:rPr>
          <w:rFonts w:hint="eastAsia" w:eastAsiaTheme="minorEastAsia"/>
          <w:sz w:val="24"/>
        </w:rPr>
        <w:t>进行完压力相对示值误差校准并拆除外接数字压力计后，须参照7</w:t>
      </w:r>
      <w:r>
        <w:rPr>
          <w:rFonts w:eastAsiaTheme="minorEastAsia"/>
          <w:sz w:val="24"/>
        </w:rPr>
        <w:t>.2.1</w:t>
      </w:r>
      <w:r>
        <w:rPr>
          <w:rFonts w:hint="eastAsia" w:eastAsiaTheme="minorEastAsia"/>
          <w:sz w:val="24"/>
        </w:rPr>
        <w:t>方法，进行升温升压测试。</w:t>
      </w:r>
    </w:p>
    <w:p w14:paraId="2C359569">
      <w:pPr>
        <w:pStyle w:val="2"/>
        <w:spacing w:before="0" w:after="0" w:line="360" w:lineRule="auto"/>
        <w:jc w:val="left"/>
        <w:rPr>
          <w:rFonts w:hint="eastAsia" w:ascii="黑体" w:hAnsi="黑体" w:eastAsia="黑体"/>
          <w:b w:val="0"/>
          <w:bCs w:val="0"/>
          <w:sz w:val="24"/>
          <w:szCs w:val="24"/>
        </w:rPr>
      </w:pPr>
      <w:bookmarkStart w:id="17" w:name="_Toc180159471"/>
      <w:r>
        <w:rPr>
          <w:rFonts w:hint="eastAsia" w:ascii="黑体" w:hAnsi="黑体" w:eastAsia="黑体"/>
          <w:b w:val="0"/>
          <w:bCs w:val="0"/>
          <w:sz w:val="24"/>
          <w:szCs w:val="24"/>
        </w:rPr>
        <w:t>8  校准结果的表达</w:t>
      </w:r>
      <w:bookmarkEnd w:id="17"/>
    </w:p>
    <w:p w14:paraId="3C051CEB">
      <w:pPr>
        <w:spacing w:line="360" w:lineRule="auto"/>
        <w:ind w:firstLine="480" w:firstLineChars="200"/>
        <w:rPr>
          <w:rFonts w:hint="eastAsia" w:ascii="宋体" w:hAnsi="宋体"/>
          <w:sz w:val="24"/>
        </w:rPr>
      </w:pPr>
      <w:r>
        <w:rPr>
          <w:rFonts w:hint="eastAsia" w:ascii="宋体" w:hAnsi="宋体"/>
          <w:sz w:val="24"/>
        </w:rPr>
        <w:t>校准证书应符合JJF 1071-2010中5.12的要求，并给出各校准项目名称和测量结果以及扩展不确定度。校准原始记录参考格式见附录A，校准证书参考格式见附录B。校准</w:t>
      </w:r>
      <w:r>
        <w:rPr>
          <w:rFonts w:hint="eastAsia" w:ascii="宋体" w:hAnsi="宋体"/>
          <w:sz w:val="24"/>
          <w:lang w:val="en-US" w:eastAsia="zh-CN"/>
        </w:rPr>
        <w:t>项目</w:t>
      </w:r>
      <w:r>
        <w:rPr>
          <w:rFonts w:hint="eastAsia" w:ascii="宋体" w:hAnsi="宋体"/>
          <w:sz w:val="24"/>
        </w:rPr>
        <w:t>的测量不确定度按照JJF 1059.1-2012的要求评定</w:t>
      </w:r>
      <w:r>
        <w:rPr>
          <w:rFonts w:hint="eastAsia" w:ascii="宋体" w:hAnsi="宋体"/>
          <w:sz w:val="24"/>
          <w:lang w:eastAsia="zh-CN"/>
        </w:rPr>
        <w:t>，</w:t>
      </w:r>
      <w:r>
        <w:rPr>
          <w:rFonts w:hint="eastAsia" w:ascii="宋体" w:hAnsi="宋体"/>
          <w:sz w:val="24"/>
        </w:rPr>
        <w:t>评定示例见附录C</w:t>
      </w:r>
      <w:r>
        <w:rPr>
          <w:rFonts w:hint="eastAsia" w:ascii="宋体" w:hAnsi="宋体"/>
          <w:sz w:val="24"/>
          <w:lang w:eastAsia="zh-CN"/>
        </w:rPr>
        <w:t>、</w:t>
      </w:r>
      <w:r>
        <w:rPr>
          <w:rFonts w:hint="eastAsia" w:ascii="宋体" w:hAnsi="宋体"/>
          <w:sz w:val="24"/>
          <w:lang w:val="en-US" w:eastAsia="zh-CN"/>
        </w:rPr>
        <w:t>附录D</w:t>
      </w:r>
      <w:r>
        <w:rPr>
          <w:rFonts w:hint="eastAsia" w:ascii="宋体" w:hAnsi="宋体"/>
          <w:sz w:val="24"/>
        </w:rPr>
        <w:t>。</w:t>
      </w:r>
    </w:p>
    <w:p w14:paraId="222E0975">
      <w:pPr>
        <w:spacing w:line="360" w:lineRule="auto"/>
        <w:ind w:firstLine="480" w:firstLineChars="200"/>
        <w:rPr>
          <w:rFonts w:hint="eastAsia" w:ascii="宋体" w:hAnsi="宋体"/>
          <w:sz w:val="24"/>
        </w:rPr>
      </w:pPr>
    </w:p>
    <w:p w14:paraId="7382AD92">
      <w:pPr>
        <w:tabs>
          <w:tab w:val="left" w:pos="1902"/>
        </w:tabs>
        <w:spacing w:line="360" w:lineRule="auto"/>
        <w:ind w:firstLine="480" w:firstLineChars="200"/>
        <w:rPr>
          <w:rFonts w:ascii="宋体" w:hAnsi="宋体"/>
          <w:strike/>
          <w:dstrike w:val="0"/>
          <w:color w:val="FF0000"/>
          <w:sz w:val="24"/>
        </w:rPr>
      </w:pPr>
    </w:p>
    <w:p w14:paraId="126FD136">
      <w:pPr>
        <w:pStyle w:val="2"/>
        <w:spacing w:before="0" w:after="0" w:line="360" w:lineRule="auto"/>
        <w:jc w:val="left"/>
        <w:rPr>
          <w:rFonts w:ascii="黑体" w:hAnsi="黑体" w:eastAsia="黑体"/>
          <w:b w:val="0"/>
          <w:bCs w:val="0"/>
          <w:sz w:val="24"/>
          <w:szCs w:val="24"/>
        </w:rPr>
      </w:pPr>
      <w:bookmarkStart w:id="18" w:name="_Toc180159472"/>
      <w:r>
        <w:rPr>
          <w:rFonts w:hint="eastAsia" w:ascii="黑体" w:hAnsi="黑体" w:eastAsia="黑体"/>
          <w:b w:val="0"/>
          <w:bCs w:val="0"/>
          <w:sz w:val="24"/>
          <w:szCs w:val="24"/>
        </w:rPr>
        <w:t>9  复校时间间隔</w:t>
      </w:r>
      <w:bookmarkEnd w:id="18"/>
    </w:p>
    <w:p w14:paraId="0E3D0595">
      <w:pPr>
        <w:spacing w:line="360" w:lineRule="auto"/>
        <w:ind w:firstLine="480" w:firstLineChars="200"/>
        <w:rPr>
          <w:rFonts w:ascii="宋体" w:hAnsi="宋体"/>
          <w:sz w:val="24"/>
        </w:rPr>
      </w:pPr>
      <w:r>
        <w:rPr>
          <w:rFonts w:hint="eastAsia" w:ascii="宋体" w:hAnsi="宋体"/>
          <w:sz w:val="24"/>
        </w:rPr>
        <w:t>建议复校间隔时间为1年。</w:t>
      </w:r>
      <w:r>
        <w:rPr>
          <w:rFonts w:ascii="宋体" w:hAnsi="宋体"/>
          <w:sz w:val="24"/>
        </w:rPr>
        <w:t>送校单位</w:t>
      </w:r>
      <w:r>
        <w:rPr>
          <w:rFonts w:hint="eastAsia" w:ascii="宋体" w:hAnsi="宋体"/>
          <w:sz w:val="24"/>
        </w:rPr>
        <w:t>可根据萃取仪使用频繁程度等实际情况自主决定复校时间间隔。</w:t>
      </w:r>
    </w:p>
    <w:p w14:paraId="0BF964F1">
      <w:pPr>
        <w:spacing w:line="360" w:lineRule="auto"/>
        <w:jc w:val="left"/>
        <w:rPr>
          <w:rFonts w:ascii="黑体" w:hAnsi="黑体" w:eastAsia="黑体"/>
          <w:sz w:val="28"/>
          <w:szCs w:val="28"/>
        </w:rPr>
      </w:pPr>
    </w:p>
    <w:p w14:paraId="15FB1543">
      <w:pPr>
        <w:spacing w:line="360" w:lineRule="auto"/>
        <w:jc w:val="left"/>
        <w:rPr>
          <w:rFonts w:ascii="黑体" w:hAnsi="黑体" w:eastAsia="黑体"/>
          <w:b/>
          <w:sz w:val="28"/>
          <w:szCs w:val="28"/>
        </w:rPr>
      </w:pPr>
    </w:p>
    <w:p w14:paraId="7F4CC06B">
      <w:pPr>
        <w:spacing w:line="360" w:lineRule="auto"/>
        <w:jc w:val="left"/>
        <w:rPr>
          <w:rFonts w:ascii="黑体" w:hAnsi="黑体" w:eastAsia="黑体"/>
          <w:sz w:val="28"/>
          <w:szCs w:val="28"/>
        </w:rPr>
      </w:pPr>
    </w:p>
    <w:p w14:paraId="7692F3B4">
      <w:pPr>
        <w:widowControl/>
        <w:jc w:val="left"/>
        <w:rPr>
          <w:rFonts w:ascii="黑体" w:hAnsi="黑体" w:eastAsia="黑体"/>
          <w:sz w:val="28"/>
          <w:szCs w:val="28"/>
        </w:rPr>
      </w:pPr>
      <w:r>
        <w:rPr>
          <w:rFonts w:ascii="黑体" w:hAnsi="黑体" w:eastAsia="黑体"/>
          <w:sz w:val="28"/>
          <w:szCs w:val="28"/>
        </w:rPr>
        <w:br w:type="page"/>
      </w:r>
      <w:bookmarkStart w:id="19" w:name="_Toc180159473"/>
      <w:r>
        <w:rPr>
          <w:rFonts w:hint="eastAsia" w:ascii="黑体" w:hAnsi="黑体" w:eastAsia="黑体"/>
          <w:sz w:val="28"/>
          <w:szCs w:val="28"/>
        </w:rPr>
        <w:t>附录A</w:t>
      </w:r>
      <w:bookmarkEnd w:id="19"/>
    </w:p>
    <w:p w14:paraId="74CA1795">
      <w:pPr>
        <w:spacing w:beforeLines="50" w:afterLines="50" w:line="440" w:lineRule="exact"/>
        <w:jc w:val="center"/>
        <w:rPr>
          <w:rFonts w:ascii="黑体" w:eastAsia="黑体" w:cs="宋体"/>
          <w:sz w:val="28"/>
          <w:szCs w:val="28"/>
        </w:rPr>
      </w:pPr>
      <w:bookmarkStart w:id="20" w:name="_Hlk141168284"/>
      <w:r>
        <w:rPr>
          <w:rFonts w:hint="eastAsia" w:ascii="黑体" w:eastAsia="黑体" w:cs="宋体"/>
          <w:sz w:val="28"/>
          <w:szCs w:val="28"/>
        </w:rPr>
        <w:t>加压流体萃取仪原始记录参考格式</w:t>
      </w:r>
    </w:p>
    <w:bookmarkEnd w:id="20"/>
    <w:p w14:paraId="0775266A">
      <w:pPr>
        <w:spacing w:line="440" w:lineRule="exact"/>
        <w:ind w:right="11" w:firstLine="6000" w:firstLineChars="2500"/>
        <w:rPr>
          <w:sz w:val="24"/>
        </w:rPr>
      </w:pPr>
      <w:r>
        <w:rPr>
          <w:sz w:val="24"/>
        </w:rPr>
        <w:t xml:space="preserve">证书编号：                  </w:t>
      </w:r>
    </w:p>
    <w:tbl>
      <w:tblPr>
        <w:tblStyle w:val="15"/>
        <w:tblW w:w="85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3"/>
        <w:gridCol w:w="1843"/>
        <w:gridCol w:w="2405"/>
        <w:gridCol w:w="2273"/>
      </w:tblGrid>
      <w:tr w14:paraId="7405C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013" w:type="dxa"/>
            <w:vAlign w:val="center"/>
          </w:tcPr>
          <w:p w14:paraId="47C2B87C">
            <w:pPr>
              <w:jc w:val="center"/>
              <w:rPr>
                <w:szCs w:val="21"/>
              </w:rPr>
            </w:pPr>
            <w:r>
              <w:rPr>
                <w:szCs w:val="21"/>
              </w:rPr>
              <w:t>委托方</w:t>
            </w:r>
          </w:p>
        </w:tc>
        <w:tc>
          <w:tcPr>
            <w:tcW w:w="1843" w:type="dxa"/>
            <w:vAlign w:val="center"/>
          </w:tcPr>
          <w:p w14:paraId="1049D021">
            <w:pPr>
              <w:jc w:val="center"/>
              <w:rPr>
                <w:szCs w:val="21"/>
              </w:rPr>
            </w:pPr>
          </w:p>
        </w:tc>
        <w:tc>
          <w:tcPr>
            <w:tcW w:w="2405" w:type="dxa"/>
            <w:vAlign w:val="center"/>
          </w:tcPr>
          <w:p w14:paraId="5162F9FC">
            <w:pPr>
              <w:jc w:val="center"/>
              <w:rPr>
                <w:szCs w:val="21"/>
              </w:rPr>
            </w:pPr>
            <w:r>
              <w:rPr>
                <w:szCs w:val="21"/>
              </w:rPr>
              <w:t>标准仪器名称</w:t>
            </w:r>
          </w:p>
        </w:tc>
        <w:tc>
          <w:tcPr>
            <w:tcW w:w="2273" w:type="dxa"/>
            <w:vAlign w:val="center"/>
          </w:tcPr>
          <w:p w14:paraId="4AEAFB62">
            <w:pPr>
              <w:jc w:val="center"/>
              <w:rPr>
                <w:sz w:val="24"/>
              </w:rPr>
            </w:pPr>
          </w:p>
        </w:tc>
      </w:tr>
      <w:tr w14:paraId="313B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013" w:type="dxa"/>
            <w:vAlign w:val="center"/>
          </w:tcPr>
          <w:p w14:paraId="4F14853E">
            <w:pPr>
              <w:jc w:val="center"/>
              <w:rPr>
                <w:szCs w:val="21"/>
              </w:rPr>
            </w:pPr>
            <w:r>
              <w:rPr>
                <w:szCs w:val="21"/>
              </w:rPr>
              <w:t>仪器名称</w:t>
            </w:r>
          </w:p>
        </w:tc>
        <w:tc>
          <w:tcPr>
            <w:tcW w:w="1843" w:type="dxa"/>
            <w:vAlign w:val="center"/>
          </w:tcPr>
          <w:p w14:paraId="7EBD47BE">
            <w:pPr>
              <w:jc w:val="center"/>
              <w:rPr>
                <w:szCs w:val="21"/>
              </w:rPr>
            </w:pPr>
          </w:p>
        </w:tc>
        <w:tc>
          <w:tcPr>
            <w:tcW w:w="2405" w:type="dxa"/>
            <w:vAlign w:val="center"/>
          </w:tcPr>
          <w:p w14:paraId="41E69744">
            <w:pPr>
              <w:jc w:val="center"/>
              <w:rPr>
                <w:szCs w:val="21"/>
              </w:rPr>
            </w:pPr>
            <w:r>
              <w:rPr>
                <w:szCs w:val="21"/>
              </w:rPr>
              <w:t>标准仪器型号及编号</w:t>
            </w:r>
          </w:p>
        </w:tc>
        <w:tc>
          <w:tcPr>
            <w:tcW w:w="2273" w:type="dxa"/>
            <w:vAlign w:val="center"/>
          </w:tcPr>
          <w:p w14:paraId="6CFFD9A6">
            <w:pPr>
              <w:jc w:val="center"/>
              <w:rPr>
                <w:sz w:val="24"/>
              </w:rPr>
            </w:pPr>
          </w:p>
        </w:tc>
      </w:tr>
      <w:tr w14:paraId="1932C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013" w:type="dxa"/>
            <w:vAlign w:val="center"/>
          </w:tcPr>
          <w:p w14:paraId="744A141E">
            <w:pPr>
              <w:jc w:val="center"/>
              <w:rPr>
                <w:szCs w:val="21"/>
              </w:rPr>
            </w:pPr>
            <w:r>
              <w:rPr>
                <w:szCs w:val="21"/>
              </w:rPr>
              <w:t>型号规格及编号</w:t>
            </w:r>
          </w:p>
        </w:tc>
        <w:tc>
          <w:tcPr>
            <w:tcW w:w="1843" w:type="dxa"/>
            <w:vAlign w:val="center"/>
          </w:tcPr>
          <w:p w14:paraId="01AAE3F3">
            <w:pPr>
              <w:jc w:val="center"/>
              <w:rPr>
                <w:szCs w:val="21"/>
              </w:rPr>
            </w:pPr>
          </w:p>
        </w:tc>
        <w:tc>
          <w:tcPr>
            <w:tcW w:w="2405" w:type="dxa"/>
            <w:vAlign w:val="center"/>
          </w:tcPr>
          <w:p w14:paraId="0E381987">
            <w:pPr>
              <w:jc w:val="center"/>
              <w:rPr>
                <w:szCs w:val="21"/>
              </w:rPr>
            </w:pPr>
            <w:r>
              <w:rPr>
                <w:szCs w:val="21"/>
              </w:rPr>
              <w:t>标准仪器测量范围</w:t>
            </w:r>
          </w:p>
        </w:tc>
        <w:tc>
          <w:tcPr>
            <w:tcW w:w="2273" w:type="dxa"/>
            <w:vAlign w:val="center"/>
          </w:tcPr>
          <w:p w14:paraId="2424CB07">
            <w:pPr>
              <w:jc w:val="center"/>
              <w:rPr>
                <w:sz w:val="24"/>
              </w:rPr>
            </w:pPr>
          </w:p>
        </w:tc>
      </w:tr>
      <w:tr w14:paraId="16A0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2013" w:type="dxa"/>
            <w:vAlign w:val="center"/>
          </w:tcPr>
          <w:p w14:paraId="0F148412">
            <w:pPr>
              <w:jc w:val="center"/>
              <w:rPr>
                <w:szCs w:val="21"/>
              </w:rPr>
            </w:pPr>
            <w:r>
              <w:rPr>
                <w:szCs w:val="21"/>
              </w:rPr>
              <w:t>生产厂家</w:t>
            </w:r>
          </w:p>
        </w:tc>
        <w:tc>
          <w:tcPr>
            <w:tcW w:w="1843" w:type="dxa"/>
            <w:vAlign w:val="center"/>
          </w:tcPr>
          <w:p w14:paraId="72F0ED03">
            <w:pPr>
              <w:jc w:val="center"/>
              <w:rPr>
                <w:szCs w:val="21"/>
              </w:rPr>
            </w:pPr>
          </w:p>
        </w:tc>
        <w:tc>
          <w:tcPr>
            <w:tcW w:w="2405" w:type="dxa"/>
            <w:vAlign w:val="center"/>
          </w:tcPr>
          <w:p w14:paraId="006811B0">
            <w:pPr>
              <w:jc w:val="center"/>
              <w:rPr>
                <w:szCs w:val="21"/>
              </w:rPr>
            </w:pPr>
            <w:r>
              <w:rPr>
                <w:szCs w:val="21"/>
              </w:rPr>
              <w:t>标准仪器扩展不确定度/准确度等级/最大允许误差</w:t>
            </w:r>
          </w:p>
        </w:tc>
        <w:tc>
          <w:tcPr>
            <w:tcW w:w="2273" w:type="dxa"/>
            <w:vAlign w:val="center"/>
          </w:tcPr>
          <w:p w14:paraId="08AAA175">
            <w:pPr>
              <w:jc w:val="center"/>
              <w:rPr>
                <w:sz w:val="24"/>
              </w:rPr>
            </w:pPr>
          </w:p>
        </w:tc>
      </w:tr>
      <w:tr w14:paraId="2FDBC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013" w:type="dxa"/>
            <w:vAlign w:val="center"/>
          </w:tcPr>
          <w:p w14:paraId="793D89A9">
            <w:pPr>
              <w:jc w:val="center"/>
              <w:rPr>
                <w:szCs w:val="21"/>
              </w:rPr>
            </w:pPr>
            <w:r>
              <w:rPr>
                <w:szCs w:val="21"/>
              </w:rPr>
              <w:t>校准地点</w:t>
            </w:r>
          </w:p>
        </w:tc>
        <w:tc>
          <w:tcPr>
            <w:tcW w:w="1843" w:type="dxa"/>
            <w:vAlign w:val="center"/>
          </w:tcPr>
          <w:p w14:paraId="63A3A175">
            <w:pPr>
              <w:jc w:val="center"/>
              <w:rPr>
                <w:szCs w:val="21"/>
              </w:rPr>
            </w:pPr>
          </w:p>
        </w:tc>
        <w:tc>
          <w:tcPr>
            <w:tcW w:w="2405" w:type="dxa"/>
            <w:vAlign w:val="center"/>
          </w:tcPr>
          <w:p w14:paraId="424DF0CF">
            <w:pPr>
              <w:jc w:val="center"/>
              <w:rPr>
                <w:szCs w:val="21"/>
              </w:rPr>
            </w:pPr>
            <w:r>
              <w:rPr>
                <w:szCs w:val="21"/>
              </w:rPr>
              <w:t>标准仪器证书号</w:t>
            </w:r>
          </w:p>
        </w:tc>
        <w:tc>
          <w:tcPr>
            <w:tcW w:w="2273" w:type="dxa"/>
            <w:vAlign w:val="center"/>
          </w:tcPr>
          <w:p w14:paraId="0D0E4433">
            <w:pPr>
              <w:jc w:val="center"/>
              <w:rPr>
                <w:sz w:val="24"/>
              </w:rPr>
            </w:pPr>
          </w:p>
        </w:tc>
      </w:tr>
      <w:tr w14:paraId="1901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013" w:type="dxa"/>
            <w:vAlign w:val="center"/>
          </w:tcPr>
          <w:p w14:paraId="29ADA7B7">
            <w:pPr>
              <w:jc w:val="center"/>
              <w:rPr>
                <w:szCs w:val="21"/>
              </w:rPr>
            </w:pPr>
            <w:r>
              <w:rPr>
                <w:szCs w:val="21"/>
              </w:rPr>
              <w:t>技术依据</w:t>
            </w:r>
          </w:p>
        </w:tc>
        <w:tc>
          <w:tcPr>
            <w:tcW w:w="1843" w:type="dxa"/>
            <w:vAlign w:val="center"/>
          </w:tcPr>
          <w:p w14:paraId="01E3B6A3">
            <w:pPr>
              <w:jc w:val="center"/>
              <w:rPr>
                <w:szCs w:val="21"/>
              </w:rPr>
            </w:pPr>
          </w:p>
        </w:tc>
        <w:tc>
          <w:tcPr>
            <w:tcW w:w="2405" w:type="dxa"/>
            <w:vAlign w:val="center"/>
          </w:tcPr>
          <w:p w14:paraId="76A4E3F3">
            <w:pPr>
              <w:jc w:val="center"/>
              <w:rPr>
                <w:szCs w:val="21"/>
              </w:rPr>
            </w:pPr>
            <w:r>
              <w:rPr>
                <w:szCs w:val="21"/>
              </w:rPr>
              <w:t>标准仪器有效期</w:t>
            </w:r>
          </w:p>
        </w:tc>
        <w:tc>
          <w:tcPr>
            <w:tcW w:w="2273" w:type="dxa"/>
            <w:vAlign w:val="center"/>
          </w:tcPr>
          <w:p w14:paraId="4C51A015">
            <w:pPr>
              <w:rPr>
                <w:sz w:val="24"/>
              </w:rPr>
            </w:pPr>
          </w:p>
        </w:tc>
      </w:tr>
      <w:tr w14:paraId="6469E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013" w:type="dxa"/>
            <w:vAlign w:val="center"/>
          </w:tcPr>
          <w:p w14:paraId="09BCE9CD">
            <w:pPr>
              <w:jc w:val="center"/>
              <w:rPr>
                <w:szCs w:val="21"/>
              </w:rPr>
            </w:pPr>
            <w:r>
              <w:rPr>
                <w:szCs w:val="21"/>
              </w:rPr>
              <w:t>环境条件</w:t>
            </w:r>
          </w:p>
        </w:tc>
        <w:tc>
          <w:tcPr>
            <w:tcW w:w="1843" w:type="dxa"/>
            <w:vAlign w:val="center"/>
          </w:tcPr>
          <w:p w14:paraId="1E0AB61F">
            <w:pPr>
              <w:rPr>
                <w:szCs w:val="21"/>
              </w:rPr>
            </w:pPr>
            <w:r>
              <w:rPr>
                <w:szCs w:val="21"/>
              </w:rPr>
              <w:t xml:space="preserve">温度： ℃ </w:t>
            </w:r>
          </w:p>
          <w:p w14:paraId="5452BFC9">
            <w:pPr>
              <w:rPr>
                <w:szCs w:val="21"/>
              </w:rPr>
            </w:pPr>
            <w:r>
              <w:rPr>
                <w:szCs w:val="21"/>
              </w:rPr>
              <w:t>相对湿度：  %</w:t>
            </w:r>
          </w:p>
        </w:tc>
        <w:tc>
          <w:tcPr>
            <w:tcW w:w="2405" w:type="dxa"/>
            <w:vAlign w:val="center"/>
          </w:tcPr>
          <w:p w14:paraId="3634C117">
            <w:pPr>
              <w:jc w:val="center"/>
              <w:rPr>
                <w:szCs w:val="21"/>
              </w:rPr>
            </w:pPr>
            <w:r>
              <w:rPr>
                <w:szCs w:val="21"/>
              </w:rPr>
              <w:t>标准仪器状态</w:t>
            </w:r>
          </w:p>
        </w:tc>
        <w:tc>
          <w:tcPr>
            <w:tcW w:w="2273" w:type="dxa"/>
            <w:vAlign w:val="center"/>
          </w:tcPr>
          <w:p w14:paraId="21DD2B10">
            <w:pPr>
              <w:rPr>
                <w:sz w:val="24"/>
              </w:rPr>
            </w:pPr>
          </w:p>
        </w:tc>
      </w:tr>
    </w:tbl>
    <w:p w14:paraId="67D4B57E">
      <w:pPr>
        <w:spacing w:line="360" w:lineRule="auto"/>
        <w:ind w:right="11"/>
        <w:rPr>
          <w:sz w:val="24"/>
        </w:rPr>
      </w:pPr>
    </w:p>
    <w:p w14:paraId="179FA8A3">
      <w:pPr>
        <w:spacing w:line="360" w:lineRule="auto"/>
        <w:ind w:right="11"/>
        <w:rPr>
          <w:sz w:val="24"/>
        </w:rPr>
      </w:pPr>
      <w:r>
        <w:rPr>
          <w:rFonts w:hint="eastAsia"/>
          <w:sz w:val="24"/>
        </w:rPr>
        <w:t>A</w:t>
      </w:r>
      <w:r>
        <w:rPr>
          <w:sz w:val="24"/>
        </w:rPr>
        <w:t>.</w:t>
      </w:r>
      <w:r>
        <w:rPr>
          <w:rFonts w:hint="eastAsia"/>
          <w:sz w:val="24"/>
        </w:rPr>
        <w:t>1</w:t>
      </w:r>
      <w:r>
        <w:rPr>
          <w:sz w:val="24"/>
        </w:rPr>
        <w:t xml:space="preserve"> </w:t>
      </w:r>
      <w:r>
        <w:rPr>
          <w:rFonts w:hint="eastAsia"/>
          <w:sz w:val="24"/>
        </w:rPr>
        <w:t xml:space="preserve">萃取温度偏差 </w:t>
      </w:r>
      <w:r>
        <w:rPr>
          <w:sz w:val="24"/>
        </w:rPr>
        <w:t xml:space="preserve">                                                  </w:t>
      </w:r>
    </w:p>
    <w:p w14:paraId="29B8B5F6">
      <w:pPr>
        <w:spacing w:line="360" w:lineRule="auto"/>
        <w:ind w:right="11" w:firstLine="480"/>
        <w:rPr>
          <w:sz w:val="24"/>
        </w:rPr>
      </w:pPr>
      <w:r>
        <w:rPr>
          <w:rFonts w:hint="eastAsia"/>
          <w:sz w:val="24"/>
        </w:rPr>
        <w:t xml:space="preserve"> </w:t>
      </w:r>
      <w:r>
        <w:rPr>
          <w:sz w:val="24"/>
        </w:rPr>
        <w:t xml:space="preserve">                                     </w:t>
      </w:r>
    </w:p>
    <w:tbl>
      <w:tblPr>
        <w:tblStyle w:val="16"/>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1297"/>
        <w:gridCol w:w="1601"/>
        <w:gridCol w:w="1724"/>
        <w:gridCol w:w="1647"/>
      </w:tblGrid>
      <w:tr w14:paraId="36C9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Merge w:val="restart"/>
            <w:vAlign w:val="center"/>
          </w:tcPr>
          <w:p w14:paraId="5C6CCEFE">
            <w:pPr>
              <w:ind w:right="11"/>
              <w:jc w:val="center"/>
              <w:rPr>
                <w:szCs w:val="21"/>
              </w:rPr>
            </w:pPr>
          </w:p>
        </w:tc>
        <w:tc>
          <w:tcPr>
            <w:tcW w:w="6269" w:type="dxa"/>
            <w:gridSpan w:val="4"/>
            <w:vAlign w:val="center"/>
          </w:tcPr>
          <w:p w14:paraId="476C9029">
            <w:pPr>
              <w:ind w:right="11"/>
              <w:jc w:val="center"/>
              <w:rPr>
                <w:szCs w:val="21"/>
              </w:rPr>
            </w:pPr>
            <w:r>
              <w:rPr>
                <w:rFonts w:hint="eastAsia"/>
                <w:szCs w:val="21"/>
              </w:rPr>
              <w:t>萃取温度设定值/℃</w:t>
            </w:r>
          </w:p>
        </w:tc>
      </w:tr>
      <w:tr w14:paraId="0A006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Merge w:val="continue"/>
            <w:vAlign w:val="center"/>
          </w:tcPr>
          <w:p w14:paraId="65CCE46B">
            <w:pPr>
              <w:ind w:right="11"/>
              <w:jc w:val="center"/>
              <w:rPr>
                <w:szCs w:val="21"/>
              </w:rPr>
            </w:pPr>
          </w:p>
        </w:tc>
        <w:tc>
          <w:tcPr>
            <w:tcW w:w="1297" w:type="dxa"/>
            <w:vAlign w:val="center"/>
          </w:tcPr>
          <w:p w14:paraId="4C108126">
            <w:pPr>
              <w:ind w:right="11"/>
              <w:jc w:val="center"/>
              <w:rPr>
                <w:szCs w:val="21"/>
              </w:rPr>
            </w:pPr>
          </w:p>
        </w:tc>
        <w:tc>
          <w:tcPr>
            <w:tcW w:w="1601" w:type="dxa"/>
            <w:vAlign w:val="center"/>
          </w:tcPr>
          <w:p w14:paraId="7C3C5AA4">
            <w:pPr>
              <w:ind w:right="11"/>
              <w:jc w:val="center"/>
              <w:rPr>
                <w:szCs w:val="21"/>
              </w:rPr>
            </w:pPr>
          </w:p>
        </w:tc>
        <w:tc>
          <w:tcPr>
            <w:tcW w:w="1724" w:type="dxa"/>
            <w:vAlign w:val="center"/>
          </w:tcPr>
          <w:p w14:paraId="0E4BC61A">
            <w:pPr>
              <w:ind w:right="11"/>
              <w:jc w:val="center"/>
              <w:rPr>
                <w:szCs w:val="21"/>
              </w:rPr>
            </w:pPr>
          </w:p>
        </w:tc>
        <w:tc>
          <w:tcPr>
            <w:tcW w:w="1647" w:type="dxa"/>
            <w:vAlign w:val="center"/>
          </w:tcPr>
          <w:p w14:paraId="62713543">
            <w:pPr>
              <w:ind w:right="11"/>
              <w:jc w:val="center"/>
              <w:rPr>
                <w:szCs w:val="21"/>
              </w:rPr>
            </w:pPr>
          </w:p>
        </w:tc>
      </w:tr>
      <w:tr w14:paraId="5176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1EA1E40E">
            <w:pPr>
              <w:ind w:right="11"/>
              <w:jc w:val="center"/>
              <w:rPr>
                <w:szCs w:val="21"/>
              </w:rPr>
            </w:pPr>
            <w:r>
              <w:rPr>
                <w:rFonts w:hint="eastAsia"/>
                <w:szCs w:val="21"/>
              </w:rPr>
              <w:t>次数</w:t>
            </w:r>
          </w:p>
        </w:tc>
        <w:tc>
          <w:tcPr>
            <w:tcW w:w="6269" w:type="dxa"/>
            <w:gridSpan w:val="4"/>
            <w:vAlign w:val="center"/>
          </w:tcPr>
          <w:p w14:paraId="3A7A818F">
            <w:pPr>
              <w:ind w:right="11"/>
              <w:jc w:val="center"/>
              <w:rPr>
                <w:szCs w:val="21"/>
              </w:rPr>
            </w:pPr>
            <w:r>
              <w:rPr>
                <w:rFonts w:hint="eastAsia"/>
                <w:szCs w:val="21"/>
              </w:rPr>
              <w:t>实测温度值/</w:t>
            </w:r>
            <w:r>
              <w:rPr>
                <w:rFonts w:hint="eastAsia" w:ascii="宋体" w:hAnsi="宋体" w:cs="宋体"/>
                <w:szCs w:val="21"/>
              </w:rPr>
              <w:t>℃</w:t>
            </w:r>
          </w:p>
        </w:tc>
      </w:tr>
      <w:tr w14:paraId="4239A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0B406512">
            <w:pPr>
              <w:ind w:right="11"/>
              <w:jc w:val="center"/>
              <w:rPr>
                <w:szCs w:val="21"/>
              </w:rPr>
            </w:pPr>
            <w:r>
              <w:rPr>
                <w:rFonts w:hint="eastAsia"/>
                <w:szCs w:val="21"/>
              </w:rPr>
              <w:t>1</w:t>
            </w:r>
          </w:p>
        </w:tc>
        <w:tc>
          <w:tcPr>
            <w:tcW w:w="1297" w:type="dxa"/>
            <w:vAlign w:val="center"/>
          </w:tcPr>
          <w:p w14:paraId="1386AE28">
            <w:pPr>
              <w:ind w:right="11"/>
              <w:jc w:val="center"/>
              <w:rPr>
                <w:szCs w:val="21"/>
              </w:rPr>
            </w:pPr>
          </w:p>
        </w:tc>
        <w:tc>
          <w:tcPr>
            <w:tcW w:w="1601" w:type="dxa"/>
            <w:vAlign w:val="center"/>
          </w:tcPr>
          <w:p w14:paraId="6658B607">
            <w:pPr>
              <w:ind w:right="11"/>
              <w:jc w:val="center"/>
              <w:rPr>
                <w:szCs w:val="21"/>
              </w:rPr>
            </w:pPr>
          </w:p>
        </w:tc>
        <w:tc>
          <w:tcPr>
            <w:tcW w:w="1724" w:type="dxa"/>
            <w:vAlign w:val="center"/>
          </w:tcPr>
          <w:p w14:paraId="518D5254">
            <w:pPr>
              <w:ind w:right="11"/>
              <w:jc w:val="center"/>
              <w:rPr>
                <w:szCs w:val="21"/>
              </w:rPr>
            </w:pPr>
          </w:p>
        </w:tc>
        <w:tc>
          <w:tcPr>
            <w:tcW w:w="1647" w:type="dxa"/>
            <w:vAlign w:val="center"/>
          </w:tcPr>
          <w:p w14:paraId="44073E37">
            <w:pPr>
              <w:ind w:right="11"/>
              <w:jc w:val="center"/>
              <w:rPr>
                <w:szCs w:val="21"/>
              </w:rPr>
            </w:pPr>
          </w:p>
        </w:tc>
      </w:tr>
      <w:tr w14:paraId="6F8AD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6A75754A">
            <w:pPr>
              <w:ind w:right="11"/>
              <w:jc w:val="center"/>
              <w:rPr>
                <w:szCs w:val="21"/>
              </w:rPr>
            </w:pPr>
            <w:r>
              <w:rPr>
                <w:rFonts w:hint="eastAsia"/>
                <w:szCs w:val="21"/>
              </w:rPr>
              <w:t>2</w:t>
            </w:r>
          </w:p>
        </w:tc>
        <w:tc>
          <w:tcPr>
            <w:tcW w:w="1297" w:type="dxa"/>
            <w:vAlign w:val="center"/>
          </w:tcPr>
          <w:p w14:paraId="5D695913">
            <w:pPr>
              <w:ind w:right="11"/>
              <w:jc w:val="center"/>
              <w:rPr>
                <w:szCs w:val="21"/>
              </w:rPr>
            </w:pPr>
          </w:p>
        </w:tc>
        <w:tc>
          <w:tcPr>
            <w:tcW w:w="1601" w:type="dxa"/>
            <w:vAlign w:val="center"/>
          </w:tcPr>
          <w:p w14:paraId="256F63B7">
            <w:pPr>
              <w:ind w:right="11"/>
              <w:jc w:val="center"/>
              <w:rPr>
                <w:szCs w:val="21"/>
              </w:rPr>
            </w:pPr>
          </w:p>
        </w:tc>
        <w:tc>
          <w:tcPr>
            <w:tcW w:w="1724" w:type="dxa"/>
            <w:vAlign w:val="center"/>
          </w:tcPr>
          <w:p w14:paraId="5C313FD9">
            <w:pPr>
              <w:ind w:right="11"/>
              <w:jc w:val="center"/>
              <w:rPr>
                <w:szCs w:val="21"/>
              </w:rPr>
            </w:pPr>
          </w:p>
        </w:tc>
        <w:tc>
          <w:tcPr>
            <w:tcW w:w="1647" w:type="dxa"/>
            <w:vAlign w:val="center"/>
          </w:tcPr>
          <w:p w14:paraId="260907C1">
            <w:pPr>
              <w:ind w:right="11"/>
              <w:jc w:val="center"/>
              <w:rPr>
                <w:szCs w:val="21"/>
              </w:rPr>
            </w:pPr>
          </w:p>
        </w:tc>
      </w:tr>
      <w:tr w14:paraId="438BF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508D5D6C">
            <w:pPr>
              <w:ind w:right="11"/>
              <w:jc w:val="center"/>
              <w:rPr>
                <w:szCs w:val="21"/>
              </w:rPr>
            </w:pPr>
            <w:r>
              <w:rPr>
                <w:rFonts w:hint="eastAsia"/>
                <w:szCs w:val="21"/>
              </w:rPr>
              <w:t>3</w:t>
            </w:r>
          </w:p>
        </w:tc>
        <w:tc>
          <w:tcPr>
            <w:tcW w:w="1297" w:type="dxa"/>
            <w:vAlign w:val="center"/>
          </w:tcPr>
          <w:p w14:paraId="49EE70D2">
            <w:pPr>
              <w:ind w:right="11"/>
              <w:jc w:val="center"/>
              <w:rPr>
                <w:szCs w:val="21"/>
              </w:rPr>
            </w:pPr>
          </w:p>
        </w:tc>
        <w:tc>
          <w:tcPr>
            <w:tcW w:w="1601" w:type="dxa"/>
            <w:vAlign w:val="center"/>
          </w:tcPr>
          <w:p w14:paraId="323A9E02">
            <w:pPr>
              <w:ind w:right="11"/>
              <w:jc w:val="center"/>
              <w:rPr>
                <w:szCs w:val="21"/>
              </w:rPr>
            </w:pPr>
          </w:p>
        </w:tc>
        <w:tc>
          <w:tcPr>
            <w:tcW w:w="1724" w:type="dxa"/>
            <w:vAlign w:val="center"/>
          </w:tcPr>
          <w:p w14:paraId="1B384235">
            <w:pPr>
              <w:ind w:right="11"/>
              <w:jc w:val="center"/>
              <w:rPr>
                <w:szCs w:val="21"/>
              </w:rPr>
            </w:pPr>
          </w:p>
        </w:tc>
        <w:tc>
          <w:tcPr>
            <w:tcW w:w="1647" w:type="dxa"/>
            <w:vAlign w:val="center"/>
          </w:tcPr>
          <w:p w14:paraId="5E2FC1BF">
            <w:pPr>
              <w:ind w:right="11"/>
              <w:jc w:val="center"/>
              <w:rPr>
                <w:szCs w:val="21"/>
              </w:rPr>
            </w:pPr>
          </w:p>
        </w:tc>
      </w:tr>
      <w:tr w14:paraId="5E84D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8" w:hRule="atLeast"/>
        </w:trPr>
        <w:tc>
          <w:tcPr>
            <w:tcW w:w="2263" w:type="dxa"/>
            <w:vAlign w:val="center"/>
          </w:tcPr>
          <w:p w14:paraId="0A6A190B">
            <w:pPr>
              <w:ind w:right="11"/>
              <w:jc w:val="center"/>
              <w:rPr>
                <w:szCs w:val="21"/>
              </w:rPr>
            </w:pPr>
            <w:r>
              <w:rPr>
                <w:rFonts w:hint="eastAsia"/>
                <w:szCs w:val="21"/>
              </w:rPr>
              <w:t>4</w:t>
            </w:r>
          </w:p>
        </w:tc>
        <w:tc>
          <w:tcPr>
            <w:tcW w:w="1297" w:type="dxa"/>
            <w:vAlign w:val="center"/>
          </w:tcPr>
          <w:p w14:paraId="0C4152B0">
            <w:pPr>
              <w:ind w:right="11"/>
              <w:jc w:val="center"/>
              <w:rPr>
                <w:szCs w:val="21"/>
              </w:rPr>
            </w:pPr>
          </w:p>
        </w:tc>
        <w:tc>
          <w:tcPr>
            <w:tcW w:w="1601" w:type="dxa"/>
            <w:vAlign w:val="center"/>
          </w:tcPr>
          <w:p w14:paraId="5CCD8A1C">
            <w:pPr>
              <w:ind w:right="11"/>
              <w:jc w:val="center"/>
              <w:rPr>
                <w:szCs w:val="21"/>
              </w:rPr>
            </w:pPr>
          </w:p>
        </w:tc>
        <w:tc>
          <w:tcPr>
            <w:tcW w:w="1724" w:type="dxa"/>
            <w:vAlign w:val="center"/>
          </w:tcPr>
          <w:p w14:paraId="6220968A">
            <w:pPr>
              <w:ind w:right="11"/>
              <w:jc w:val="center"/>
              <w:rPr>
                <w:szCs w:val="21"/>
              </w:rPr>
            </w:pPr>
          </w:p>
        </w:tc>
        <w:tc>
          <w:tcPr>
            <w:tcW w:w="1647" w:type="dxa"/>
            <w:vAlign w:val="center"/>
          </w:tcPr>
          <w:p w14:paraId="61D389E4">
            <w:pPr>
              <w:ind w:right="11"/>
              <w:jc w:val="center"/>
              <w:rPr>
                <w:szCs w:val="21"/>
              </w:rPr>
            </w:pPr>
          </w:p>
        </w:tc>
      </w:tr>
      <w:tr w14:paraId="262E2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2027FDE0">
            <w:pPr>
              <w:ind w:right="11"/>
              <w:jc w:val="center"/>
              <w:rPr>
                <w:szCs w:val="21"/>
              </w:rPr>
            </w:pPr>
            <w:r>
              <w:rPr>
                <w:rFonts w:hint="eastAsia"/>
                <w:szCs w:val="21"/>
              </w:rPr>
              <w:t>5</w:t>
            </w:r>
          </w:p>
        </w:tc>
        <w:tc>
          <w:tcPr>
            <w:tcW w:w="1297" w:type="dxa"/>
            <w:vAlign w:val="center"/>
          </w:tcPr>
          <w:p w14:paraId="6F9F7D97">
            <w:pPr>
              <w:ind w:right="11"/>
              <w:jc w:val="center"/>
              <w:rPr>
                <w:szCs w:val="21"/>
              </w:rPr>
            </w:pPr>
          </w:p>
        </w:tc>
        <w:tc>
          <w:tcPr>
            <w:tcW w:w="1601" w:type="dxa"/>
            <w:vAlign w:val="center"/>
          </w:tcPr>
          <w:p w14:paraId="2D5999EB">
            <w:pPr>
              <w:ind w:right="11"/>
              <w:jc w:val="center"/>
              <w:rPr>
                <w:szCs w:val="21"/>
              </w:rPr>
            </w:pPr>
          </w:p>
        </w:tc>
        <w:tc>
          <w:tcPr>
            <w:tcW w:w="1724" w:type="dxa"/>
            <w:vAlign w:val="center"/>
          </w:tcPr>
          <w:p w14:paraId="41116F1E">
            <w:pPr>
              <w:ind w:right="11"/>
              <w:jc w:val="center"/>
              <w:rPr>
                <w:szCs w:val="21"/>
              </w:rPr>
            </w:pPr>
          </w:p>
        </w:tc>
        <w:tc>
          <w:tcPr>
            <w:tcW w:w="1647" w:type="dxa"/>
            <w:vAlign w:val="center"/>
          </w:tcPr>
          <w:p w14:paraId="6EE695AB">
            <w:pPr>
              <w:ind w:right="11"/>
              <w:jc w:val="center"/>
              <w:rPr>
                <w:szCs w:val="21"/>
              </w:rPr>
            </w:pPr>
          </w:p>
        </w:tc>
      </w:tr>
      <w:tr w14:paraId="79863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55CFB134">
            <w:pPr>
              <w:ind w:right="11"/>
              <w:jc w:val="center"/>
              <w:rPr>
                <w:szCs w:val="21"/>
              </w:rPr>
            </w:pPr>
            <w:r>
              <w:rPr>
                <w:rFonts w:hint="eastAsia"/>
                <w:szCs w:val="21"/>
              </w:rPr>
              <w:t>6</w:t>
            </w:r>
          </w:p>
        </w:tc>
        <w:tc>
          <w:tcPr>
            <w:tcW w:w="1297" w:type="dxa"/>
            <w:vAlign w:val="center"/>
          </w:tcPr>
          <w:p w14:paraId="5B05C5F4">
            <w:pPr>
              <w:ind w:right="11"/>
              <w:jc w:val="center"/>
              <w:rPr>
                <w:szCs w:val="21"/>
              </w:rPr>
            </w:pPr>
          </w:p>
        </w:tc>
        <w:tc>
          <w:tcPr>
            <w:tcW w:w="1601" w:type="dxa"/>
            <w:vAlign w:val="center"/>
          </w:tcPr>
          <w:p w14:paraId="6919F66B">
            <w:pPr>
              <w:ind w:right="11"/>
              <w:jc w:val="center"/>
              <w:rPr>
                <w:szCs w:val="21"/>
              </w:rPr>
            </w:pPr>
          </w:p>
        </w:tc>
        <w:tc>
          <w:tcPr>
            <w:tcW w:w="1724" w:type="dxa"/>
            <w:vAlign w:val="center"/>
          </w:tcPr>
          <w:p w14:paraId="1A4E89F6">
            <w:pPr>
              <w:ind w:right="11"/>
              <w:jc w:val="center"/>
              <w:rPr>
                <w:szCs w:val="21"/>
              </w:rPr>
            </w:pPr>
          </w:p>
        </w:tc>
        <w:tc>
          <w:tcPr>
            <w:tcW w:w="1647" w:type="dxa"/>
            <w:vAlign w:val="center"/>
          </w:tcPr>
          <w:p w14:paraId="417E82C4">
            <w:pPr>
              <w:ind w:right="11"/>
              <w:jc w:val="center"/>
              <w:rPr>
                <w:szCs w:val="21"/>
              </w:rPr>
            </w:pPr>
          </w:p>
        </w:tc>
      </w:tr>
      <w:tr w14:paraId="02C6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78ED43F5">
            <w:pPr>
              <w:ind w:right="11"/>
              <w:jc w:val="center"/>
              <w:rPr>
                <w:szCs w:val="21"/>
              </w:rPr>
            </w:pPr>
            <w:r>
              <w:rPr>
                <w:rFonts w:hint="eastAsia"/>
                <w:szCs w:val="21"/>
              </w:rPr>
              <w:t>7</w:t>
            </w:r>
          </w:p>
        </w:tc>
        <w:tc>
          <w:tcPr>
            <w:tcW w:w="1297" w:type="dxa"/>
            <w:vAlign w:val="center"/>
          </w:tcPr>
          <w:p w14:paraId="046B65BE">
            <w:pPr>
              <w:ind w:right="11"/>
              <w:jc w:val="center"/>
              <w:rPr>
                <w:szCs w:val="21"/>
              </w:rPr>
            </w:pPr>
          </w:p>
        </w:tc>
        <w:tc>
          <w:tcPr>
            <w:tcW w:w="1601" w:type="dxa"/>
            <w:vAlign w:val="center"/>
          </w:tcPr>
          <w:p w14:paraId="1AEBC44C">
            <w:pPr>
              <w:ind w:right="11"/>
              <w:jc w:val="center"/>
              <w:rPr>
                <w:szCs w:val="21"/>
              </w:rPr>
            </w:pPr>
          </w:p>
        </w:tc>
        <w:tc>
          <w:tcPr>
            <w:tcW w:w="1724" w:type="dxa"/>
            <w:vAlign w:val="center"/>
          </w:tcPr>
          <w:p w14:paraId="66306073">
            <w:pPr>
              <w:ind w:right="11"/>
              <w:jc w:val="center"/>
              <w:rPr>
                <w:szCs w:val="21"/>
              </w:rPr>
            </w:pPr>
          </w:p>
        </w:tc>
        <w:tc>
          <w:tcPr>
            <w:tcW w:w="1647" w:type="dxa"/>
            <w:vAlign w:val="center"/>
          </w:tcPr>
          <w:p w14:paraId="5F047732">
            <w:pPr>
              <w:ind w:right="11"/>
              <w:jc w:val="center"/>
              <w:rPr>
                <w:szCs w:val="21"/>
              </w:rPr>
            </w:pPr>
          </w:p>
        </w:tc>
      </w:tr>
      <w:tr w14:paraId="60268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53494A7E">
            <w:pPr>
              <w:ind w:right="11"/>
              <w:jc w:val="center"/>
              <w:rPr>
                <w:szCs w:val="21"/>
              </w:rPr>
            </w:pPr>
            <w:r>
              <w:rPr>
                <w:rFonts w:hint="eastAsia"/>
                <w:szCs w:val="21"/>
              </w:rPr>
              <w:t>温度差值/℃</w:t>
            </w:r>
          </w:p>
        </w:tc>
        <w:tc>
          <w:tcPr>
            <w:tcW w:w="1297" w:type="dxa"/>
            <w:vAlign w:val="center"/>
          </w:tcPr>
          <w:p w14:paraId="584D6279">
            <w:pPr>
              <w:ind w:right="11"/>
              <w:jc w:val="center"/>
              <w:rPr>
                <w:szCs w:val="21"/>
              </w:rPr>
            </w:pPr>
          </w:p>
        </w:tc>
        <w:tc>
          <w:tcPr>
            <w:tcW w:w="1601" w:type="dxa"/>
            <w:vAlign w:val="center"/>
          </w:tcPr>
          <w:p w14:paraId="6BDBE584">
            <w:pPr>
              <w:ind w:right="11"/>
              <w:jc w:val="center"/>
              <w:rPr>
                <w:szCs w:val="21"/>
              </w:rPr>
            </w:pPr>
          </w:p>
        </w:tc>
        <w:tc>
          <w:tcPr>
            <w:tcW w:w="1724" w:type="dxa"/>
            <w:vAlign w:val="center"/>
          </w:tcPr>
          <w:p w14:paraId="35E30C87">
            <w:pPr>
              <w:ind w:right="11"/>
              <w:jc w:val="center"/>
              <w:rPr>
                <w:szCs w:val="21"/>
              </w:rPr>
            </w:pPr>
          </w:p>
        </w:tc>
        <w:tc>
          <w:tcPr>
            <w:tcW w:w="1647" w:type="dxa"/>
            <w:vAlign w:val="center"/>
          </w:tcPr>
          <w:p w14:paraId="182C7046">
            <w:pPr>
              <w:ind w:right="11"/>
              <w:jc w:val="center"/>
              <w:rPr>
                <w:szCs w:val="21"/>
              </w:rPr>
            </w:pPr>
          </w:p>
        </w:tc>
      </w:tr>
      <w:tr w14:paraId="77DA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68A450EA">
            <w:pPr>
              <w:ind w:right="11"/>
              <w:jc w:val="center"/>
              <w:rPr>
                <w:szCs w:val="21"/>
              </w:rPr>
            </w:pPr>
            <w:r>
              <w:rPr>
                <w:rFonts w:hint="eastAsia"/>
                <w:szCs w:val="21"/>
              </w:rPr>
              <w:t>萃取温度偏差/℃</w:t>
            </w:r>
          </w:p>
        </w:tc>
        <w:tc>
          <w:tcPr>
            <w:tcW w:w="1297" w:type="dxa"/>
            <w:vAlign w:val="center"/>
          </w:tcPr>
          <w:p w14:paraId="284F9816">
            <w:pPr>
              <w:ind w:right="11"/>
              <w:jc w:val="center"/>
              <w:rPr>
                <w:szCs w:val="21"/>
              </w:rPr>
            </w:pPr>
          </w:p>
        </w:tc>
        <w:tc>
          <w:tcPr>
            <w:tcW w:w="1601" w:type="dxa"/>
            <w:vAlign w:val="center"/>
          </w:tcPr>
          <w:p w14:paraId="04E87AD4">
            <w:pPr>
              <w:ind w:right="11"/>
              <w:jc w:val="center"/>
              <w:rPr>
                <w:szCs w:val="21"/>
              </w:rPr>
            </w:pPr>
          </w:p>
        </w:tc>
        <w:tc>
          <w:tcPr>
            <w:tcW w:w="1724" w:type="dxa"/>
            <w:vAlign w:val="center"/>
          </w:tcPr>
          <w:p w14:paraId="008F9A44">
            <w:pPr>
              <w:ind w:right="11"/>
              <w:jc w:val="center"/>
              <w:rPr>
                <w:szCs w:val="21"/>
              </w:rPr>
            </w:pPr>
          </w:p>
        </w:tc>
        <w:tc>
          <w:tcPr>
            <w:tcW w:w="1647" w:type="dxa"/>
            <w:vAlign w:val="center"/>
          </w:tcPr>
          <w:p w14:paraId="0E776BF5">
            <w:pPr>
              <w:ind w:right="11"/>
              <w:jc w:val="center"/>
              <w:rPr>
                <w:szCs w:val="21"/>
              </w:rPr>
            </w:pPr>
          </w:p>
        </w:tc>
      </w:tr>
      <w:tr w14:paraId="77648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2263" w:type="dxa"/>
            <w:vAlign w:val="center"/>
          </w:tcPr>
          <w:p w14:paraId="205F963D">
            <w:pPr>
              <w:ind w:right="11"/>
              <w:jc w:val="center"/>
              <w:rPr>
                <w:szCs w:val="21"/>
              </w:rPr>
            </w:pPr>
            <w:r>
              <w:rPr>
                <w:rFonts w:hint="eastAsia"/>
                <w:szCs w:val="21"/>
              </w:rPr>
              <w:t>不确定度/℃</w:t>
            </w:r>
          </w:p>
        </w:tc>
        <w:tc>
          <w:tcPr>
            <w:tcW w:w="1297" w:type="dxa"/>
            <w:vAlign w:val="center"/>
          </w:tcPr>
          <w:p w14:paraId="12D4C376">
            <w:pPr>
              <w:ind w:right="11"/>
              <w:jc w:val="center"/>
              <w:rPr>
                <w:szCs w:val="21"/>
              </w:rPr>
            </w:pPr>
          </w:p>
        </w:tc>
        <w:tc>
          <w:tcPr>
            <w:tcW w:w="1601" w:type="dxa"/>
            <w:vAlign w:val="center"/>
          </w:tcPr>
          <w:p w14:paraId="34E427F6">
            <w:pPr>
              <w:ind w:right="11"/>
              <w:jc w:val="center"/>
              <w:rPr>
                <w:szCs w:val="21"/>
              </w:rPr>
            </w:pPr>
          </w:p>
        </w:tc>
        <w:tc>
          <w:tcPr>
            <w:tcW w:w="1724" w:type="dxa"/>
            <w:vAlign w:val="center"/>
          </w:tcPr>
          <w:p w14:paraId="7DF4E76C">
            <w:pPr>
              <w:ind w:right="11"/>
              <w:jc w:val="center"/>
              <w:rPr>
                <w:szCs w:val="21"/>
              </w:rPr>
            </w:pPr>
          </w:p>
        </w:tc>
        <w:tc>
          <w:tcPr>
            <w:tcW w:w="1647" w:type="dxa"/>
            <w:vAlign w:val="center"/>
          </w:tcPr>
          <w:p w14:paraId="0DF12C71">
            <w:pPr>
              <w:ind w:right="11"/>
              <w:jc w:val="center"/>
              <w:rPr>
                <w:szCs w:val="21"/>
              </w:rPr>
            </w:pPr>
          </w:p>
        </w:tc>
      </w:tr>
    </w:tbl>
    <w:p w14:paraId="12D7B9FF">
      <w:pPr>
        <w:spacing w:line="360" w:lineRule="auto"/>
        <w:ind w:right="11"/>
        <w:rPr>
          <w:sz w:val="24"/>
        </w:rPr>
      </w:pPr>
    </w:p>
    <w:p w14:paraId="79ED9BDD">
      <w:pPr>
        <w:spacing w:line="360" w:lineRule="auto"/>
        <w:ind w:right="11"/>
        <w:rPr>
          <w:sz w:val="24"/>
        </w:rPr>
      </w:pPr>
      <w:r>
        <w:rPr>
          <w:sz w:val="24"/>
        </w:rPr>
        <w:t>A.</w:t>
      </w:r>
      <w:r>
        <w:rPr>
          <w:rFonts w:hint="eastAsia"/>
          <w:sz w:val="24"/>
        </w:rPr>
        <w:t>2</w:t>
      </w:r>
      <w:r>
        <w:rPr>
          <w:sz w:val="24"/>
        </w:rPr>
        <w:t xml:space="preserve"> </w:t>
      </w:r>
      <w:r>
        <w:rPr>
          <w:rFonts w:hint="eastAsia"/>
          <w:sz w:val="24"/>
        </w:rPr>
        <w:t>萃取温度重复性</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4"/>
        <w:gridCol w:w="1074"/>
        <w:gridCol w:w="1074"/>
        <w:gridCol w:w="1074"/>
        <w:gridCol w:w="1074"/>
        <w:gridCol w:w="1074"/>
        <w:gridCol w:w="1074"/>
        <w:gridCol w:w="1074"/>
      </w:tblGrid>
      <w:tr w14:paraId="255DB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74" w:type="dxa"/>
          </w:tcPr>
          <w:p w14:paraId="4F8B41A5">
            <w:pPr>
              <w:spacing w:line="360" w:lineRule="auto"/>
              <w:ind w:right="11"/>
              <w:jc w:val="center"/>
              <w:rPr>
                <w:szCs w:val="21"/>
              </w:rPr>
            </w:pPr>
            <w:r>
              <w:rPr>
                <w:rFonts w:hint="eastAsia"/>
                <w:szCs w:val="21"/>
              </w:rPr>
              <w:t>序号</w:t>
            </w:r>
          </w:p>
        </w:tc>
        <w:tc>
          <w:tcPr>
            <w:tcW w:w="1074" w:type="dxa"/>
          </w:tcPr>
          <w:p w14:paraId="1466B186">
            <w:pPr>
              <w:spacing w:line="360" w:lineRule="auto"/>
              <w:ind w:right="11"/>
              <w:jc w:val="center"/>
              <w:rPr>
                <w:szCs w:val="21"/>
              </w:rPr>
            </w:pPr>
            <w:r>
              <w:rPr>
                <w:rFonts w:hint="eastAsia"/>
                <w:szCs w:val="21"/>
              </w:rPr>
              <w:t>1</w:t>
            </w:r>
          </w:p>
        </w:tc>
        <w:tc>
          <w:tcPr>
            <w:tcW w:w="1074" w:type="dxa"/>
          </w:tcPr>
          <w:p w14:paraId="035BBD1F">
            <w:pPr>
              <w:spacing w:line="360" w:lineRule="auto"/>
              <w:ind w:right="11"/>
              <w:jc w:val="center"/>
              <w:rPr>
                <w:szCs w:val="21"/>
              </w:rPr>
            </w:pPr>
            <w:r>
              <w:rPr>
                <w:rFonts w:hint="eastAsia"/>
                <w:szCs w:val="21"/>
              </w:rPr>
              <w:t>2</w:t>
            </w:r>
          </w:p>
        </w:tc>
        <w:tc>
          <w:tcPr>
            <w:tcW w:w="1074" w:type="dxa"/>
          </w:tcPr>
          <w:p w14:paraId="34956120">
            <w:pPr>
              <w:spacing w:line="360" w:lineRule="auto"/>
              <w:ind w:right="11"/>
              <w:jc w:val="center"/>
              <w:rPr>
                <w:szCs w:val="21"/>
              </w:rPr>
            </w:pPr>
            <w:r>
              <w:rPr>
                <w:rFonts w:hint="eastAsia"/>
                <w:szCs w:val="21"/>
              </w:rPr>
              <w:t>3</w:t>
            </w:r>
          </w:p>
        </w:tc>
        <w:tc>
          <w:tcPr>
            <w:tcW w:w="1074" w:type="dxa"/>
          </w:tcPr>
          <w:p w14:paraId="038DDDF4">
            <w:pPr>
              <w:spacing w:line="360" w:lineRule="auto"/>
              <w:ind w:right="11"/>
              <w:jc w:val="center"/>
              <w:rPr>
                <w:szCs w:val="21"/>
              </w:rPr>
            </w:pPr>
            <w:r>
              <w:rPr>
                <w:rFonts w:hint="eastAsia"/>
                <w:szCs w:val="21"/>
              </w:rPr>
              <w:t>4</w:t>
            </w:r>
          </w:p>
        </w:tc>
        <w:tc>
          <w:tcPr>
            <w:tcW w:w="1074" w:type="dxa"/>
          </w:tcPr>
          <w:p w14:paraId="56610FC3">
            <w:pPr>
              <w:spacing w:line="360" w:lineRule="auto"/>
              <w:ind w:right="11"/>
              <w:jc w:val="center"/>
              <w:rPr>
                <w:szCs w:val="21"/>
              </w:rPr>
            </w:pPr>
            <w:r>
              <w:rPr>
                <w:rFonts w:hint="eastAsia"/>
                <w:szCs w:val="21"/>
              </w:rPr>
              <w:t>5</w:t>
            </w:r>
          </w:p>
        </w:tc>
        <w:tc>
          <w:tcPr>
            <w:tcW w:w="1074" w:type="dxa"/>
          </w:tcPr>
          <w:p w14:paraId="7C0081B9">
            <w:pPr>
              <w:spacing w:line="360" w:lineRule="auto"/>
              <w:ind w:right="11"/>
              <w:jc w:val="center"/>
              <w:rPr>
                <w:szCs w:val="21"/>
              </w:rPr>
            </w:pPr>
            <w:r>
              <w:rPr>
                <w:rFonts w:hint="eastAsia"/>
                <w:szCs w:val="21"/>
              </w:rPr>
              <w:t>6</w:t>
            </w:r>
          </w:p>
        </w:tc>
        <w:tc>
          <w:tcPr>
            <w:tcW w:w="1074" w:type="dxa"/>
          </w:tcPr>
          <w:p w14:paraId="534593EE">
            <w:pPr>
              <w:spacing w:line="360" w:lineRule="auto"/>
              <w:ind w:right="11"/>
              <w:jc w:val="center"/>
              <w:rPr>
                <w:szCs w:val="21"/>
              </w:rPr>
            </w:pPr>
            <w:r>
              <w:rPr>
                <w:rFonts w:hint="eastAsia"/>
                <w:szCs w:val="21"/>
              </w:rPr>
              <w:t>重复性</w:t>
            </w:r>
          </w:p>
        </w:tc>
      </w:tr>
      <w:tr w14:paraId="39FAC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trPr>
        <w:tc>
          <w:tcPr>
            <w:tcW w:w="1074" w:type="dxa"/>
          </w:tcPr>
          <w:p w14:paraId="041807A4">
            <w:pPr>
              <w:spacing w:line="360" w:lineRule="auto"/>
              <w:ind w:right="11"/>
              <w:jc w:val="center"/>
              <w:rPr>
                <w:szCs w:val="21"/>
              </w:rPr>
            </w:pPr>
            <w:r>
              <w:rPr>
                <w:rFonts w:hint="eastAsia"/>
                <w:szCs w:val="21"/>
              </w:rPr>
              <w:t>实测萃取温度/℃</w:t>
            </w:r>
          </w:p>
        </w:tc>
        <w:tc>
          <w:tcPr>
            <w:tcW w:w="1074" w:type="dxa"/>
          </w:tcPr>
          <w:p w14:paraId="6E8987EF">
            <w:pPr>
              <w:spacing w:line="360" w:lineRule="auto"/>
              <w:ind w:right="11"/>
              <w:jc w:val="center"/>
              <w:rPr>
                <w:szCs w:val="21"/>
              </w:rPr>
            </w:pPr>
          </w:p>
        </w:tc>
        <w:tc>
          <w:tcPr>
            <w:tcW w:w="1074" w:type="dxa"/>
          </w:tcPr>
          <w:p w14:paraId="62D3112C">
            <w:pPr>
              <w:spacing w:line="360" w:lineRule="auto"/>
              <w:ind w:right="11"/>
              <w:jc w:val="center"/>
              <w:rPr>
                <w:szCs w:val="21"/>
              </w:rPr>
            </w:pPr>
          </w:p>
        </w:tc>
        <w:tc>
          <w:tcPr>
            <w:tcW w:w="1074" w:type="dxa"/>
          </w:tcPr>
          <w:p w14:paraId="4D7EB7E0">
            <w:pPr>
              <w:spacing w:line="360" w:lineRule="auto"/>
              <w:ind w:right="11"/>
              <w:jc w:val="center"/>
              <w:rPr>
                <w:szCs w:val="21"/>
              </w:rPr>
            </w:pPr>
          </w:p>
        </w:tc>
        <w:tc>
          <w:tcPr>
            <w:tcW w:w="1074" w:type="dxa"/>
          </w:tcPr>
          <w:p w14:paraId="44F59AEC">
            <w:pPr>
              <w:spacing w:line="360" w:lineRule="auto"/>
              <w:ind w:right="11"/>
              <w:jc w:val="center"/>
              <w:rPr>
                <w:szCs w:val="21"/>
              </w:rPr>
            </w:pPr>
          </w:p>
        </w:tc>
        <w:tc>
          <w:tcPr>
            <w:tcW w:w="1074" w:type="dxa"/>
          </w:tcPr>
          <w:p w14:paraId="1B4E6B26">
            <w:pPr>
              <w:spacing w:line="360" w:lineRule="auto"/>
              <w:ind w:right="11"/>
              <w:jc w:val="center"/>
              <w:rPr>
                <w:szCs w:val="21"/>
              </w:rPr>
            </w:pPr>
          </w:p>
        </w:tc>
        <w:tc>
          <w:tcPr>
            <w:tcW w:w="1074" w:type="dxa"/>
          </w:tcPr>
          <w:p w14:paraId="008AAE39">
            <w:pPr>
              <w:spacing w:line="360" w:lineRule="auto"/>
              <w:ind w:right="11"/>
              <w:jc w:val="center"/>
              <w:rPr>
                <w:szCs w:val="21"/>
              </w:rPr>
            </w:pPr>
          </w:p>
        </w:tc>
        <w:tc>
          <w:tcPr>
            <w:tcW w:w="1074" w:type="dxa"/>
          </w:tcPr>
          <w:p w14:paraId="27D7F4D2">
            <w:pPr>
              <w:spacing w:line="360" w:lineRule="auto"/>
              <w:ind w:right="11"/>
              <w:jc w:val="center"/>
              <w:rPr>
                <w:szCs w:val="21"/>
              </w:rPr>
            </w:pPr>
          </w:p>
        </w:tc>
      </w:tr>
    </w:tbl>
    <w:p w14:paraId="50EFFD4A">
      <w:pPr>
        <w:spacing w:line="360" w:lineRule="auto"/>
        <w:ind w:right="11"/>
        <w:rPr>
          <w:sz w:val="24"/>
        </w:rPr>
      </w:pPr>
    </w:p>
    <w:p w14:paraId="4F220BF1">
      <w:pPr>
        <w:spacing w:line="360" w:lineRule="auto"/>
        <w:ind w:right="11"/>
        <w:rPr>
          <w:sz w:val="24"/>
        </w:rPr>
      </w:pPr>
      <w:r>
        <w:rPr>
          <w:rFonts w:hint="eastAsia"/>
          <w:sz w:val="24"/>
        </w:rPr>
        <w:t>A.3 萃取池温度保持时间重复性</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1061"/>
        <w:gridCol w:w="1061"/>
        <w:gridCol w:w="1061"/>
        <w:gridCol w:w="1061"/>
        <w:gridCol w:w="1061"/>
        <w:gridCol w:w="1061"/>
        <w:gridCol w:w="1061"/>
      </w:tblGrid>
      <w:tr w14:paraId="3017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61" w:type="dxa"/>
          </w:tcPr>
          <w:p w14:paraId="43EEFDF8">
            <w:pPr>
              <w:spacing w:line="360" w:lineRule="auto"/>
              <w:ind w:right="11"/>
              <w:jc w:val="center"/>
              <w:rPr>
                <w:szCs w:val="21"/>
              </w:rPr>
            </w:pPr>
            <w:r>
              <w:rPr>
                <w:rFonts w:hint="eastAsia"/>
                <w:szCs w:val="21"/>
              </w:rPr>
              <w:t>序号</w:t>
            </w:r>
          </w:p>
        </w:tc>
        <w:tc>
          <w:tcPr>
            <w:tcW w:w="1061" w:type="dxa"/>
          </w:tcPr>
          <w:p w14:paraId="3C8F528A">
            <w:pPr>
              <w:spacing w:line="360" w:lineRule="auto"/>
              <w:ind w:right="11"/>
              <w:jc w:val="center"/>
              <w:rPr>
                <w:szCs w:val="21"/>
              </w:rPr>
            </w:pPr>
            <w:r>
              <w:rPr>
                <w:rFonts w:hint="eastAsia"/>
                <w:szCs w:val="21"/>
              </w:rPr>
              <w:t>1</w:t>
            </w:r>
          </w:p>
        </w:tc>
        <w:tc>
          <w:tcPr>
            <w:tcW w:w="1061" w:type="dxa"/>
          </w:tcPr>
          <w:p w14:paraId="5C4D6415">
            <w:pPr>
              <w:spacing w:line="360" w:lineRule="auto"/>
              <w:ind w:right="11"/>
              <w:jc w:val="center"/>
              <w:rPr>
                <w:szCs w:val="21"/>
              </w:rPr>
            </w:pPr>
            <w:r>
              <w:rPr>
                <w:rFonts w:hint="eastAsia"/>
                <w:szCs w:val="21"/>
              </w:rPr>
              <w:t>2</w:t>
            </w:r>
          </w:p>
        </w:tc>
        <w:tc>
          <w:tcPr>
            <w:tcW w:w="1061" w:type="dxa"/>
          </w:tcPr>
          <w:p w14:paraId="144A9A9A">
            <w:pPr>
              <w:spacing w:line="360" w:lineRule="auto"/>
              <w:ind w:right="11"/>
              <w:jc w:val="center"/>
              <w:rPr>
                <w:szCs w:val="21"/>
              </w:rPr>
            </w:pPr>
            <w:r>
              <w:rPr>
                <w:rFonts w:hint="eastAsia"/>
                <w:szCs w:val="21"/>
              </w:rPr>
              <w:t>3</w:t>
            </w:r>
          </w:p>
        </w:tc>
        <w:tc>
          <w:tcPr>
            <w:tcW w:w="1061" w:type="dxa"/>
          </w:tcPr>
          <w:p w14:paraId="0E7A1C0E">
            <w:pPr>
              <w:spacing w:line="360" w:lineRule="auto"/>
              <w:ind w:right="11"/>
              <w:jc w:val="center"/>
              <w:rPr>
                <w:szCs w:val="21"/>
              </w:rPr>
            </w:pPr>
            <w:r>
              <w:rPr>
                <w:rFonts w:hint="eastAsia"/>
                <w:szCs w:val="21"/>
              </w:rPr>
              <w:t>4</w:t>
            </w:r>
          </w:p>
        </w:tc>
        <w:tc>
          <w:tcPr>
            <w:tcW w:w="1061" w:type="dxa"/>
          </w:tcPr>
          <w:p w14:paraId="11AB81D2">
            <w:pPr>
              <w:spacing w:line="360" w:lineRule="auto"/>
              <w:ind w:right="11"/>
              <w:jc w:val="center"/>
              <w:rPr>
                <w:szCs w:val="21"/>
              </w:rPr>
            </w:pPr>
            <w:r>
              <w:rPr>
                <w:rFonts w:hint="eastAsia"/>
                <w:szCs w:val="21"/>
              </w:rPr>
              <w:t>5</w:t>
            </w:r>
          </w:p>
        </w:tc>
        <w:tc>
          <w:tcPr>
            <w:tcW w:w="1061" w:type="dxa"/>
          </w:tcPr>
          <w:p w14:paraId="700F66D1">
            <w:pPr>
              <w:spacing w:line="360" w:lineRule="auto"/>
              <w:ind w:right="11"/>
              <w:jc w:val="center"/>
              <w:rPr>
                <w:szCs w:val="21"/>
              </w:rPr>
            </w:pPr>
            <w:r>
              <w:rPr>
                <w:rFonts w:hint="eastAsia"/>
                <w:szCs w:val="21"/>
              </w:rPr>
              <w:t>6</w:t>
            </w:r>
          </w:p>
        </w:tc>
        <w:tc>
          <w:tcPr>
            <w:tcW w:w="1061" w:type="dxa"/>
          </w:tcPr>
          <w:p w14:paraId="62AE99B7">
            <w:pPr>
              <w:spacing w:line="360" w:lineRule="auto"/>
              <w:ind w:right="11"/>
              <w:jc w:val="center"/>
              <w:rPr>
                <w:szCs w:val="21"/>
              </w:rPr>
            </w:pPr>
            <w:r>
              <w:rPr>
                <w:rFonts w:hint="eastAsia"/>
                <w:szCs w:val="21"/>
              </w:rPr>
              <w:t>重复性</w:t>
            </w:r>
          </w:p>
        </w:tc>
      </w:tr>
      <w:tr w14:paraId="571C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061" w:type="dxa"/>
          </w:tcPr>
          <w:p w14:paraId="7A98D2A4">
            <w:pPr>
              <w:spacing w:line="360" w:lineRule="auto"/>
              <w:ind w:right="11"/>
              <w:jc w:val="center"/>
              <w:rPr>
                <w:szCs w:val="21"/>
              </w:rPr>
            </w:pPr>
            <w:r>
              <w:rPr>
                <w:rFonts w:hint="eastAsia"/>
                <w:szCs w:val="21"/>
              </w:rPr>
              <w:t>萃取池温度保持时间/s</w:t>
            </w:r>
          </w:p>
        </w:tc>
        <w:tc>
          <w:tcPr>
            <w:tcW w:w="1061" w:type="dxa"/>
          </w:tcPr>
          <w:p w14:paraId="27594E2D">
            <w:pPr>
              <w:spacing w:line="360" w:lineRule="auto"/>
              <w:ind w:right="11"/>
              <w:jc w:val="center"/>
              <w:rPr>
                <w:szCs w:val="21"/>
              </w:rPr>
            </w:pPr>
          </w:p>
        </w:tc>
        <w:tc>
          <w:tcPr>
            <w:tcW w:w="1061" w:type="dxa"/>
          </w:tcPr>
          <w:p w14:paraId="78FD43EA">
            <w:pPr>
              <w:spacing w:line="360" w:lineRule="auto"/>
              <w:ind w:right="11"/>
              <w:jc w:val="center"/>
              <w:rPr>
                <w:szCs w:val="21"/>
              </w:rPr>
            </w:pPr>
          </w:p>
        </w:tc>
        <w:tc>
          <w:tcPr>
            <w:tcW w:w="1061" w:type="dxa"/>
          </w:tcPr>
          <w:p w14:paraId="3A452A52">
            <w:pPr>
              <w:spacing w:line="360" w:lineRule="auto"/>
              <w:ind w:right="11"/>
              <w:jc w:val="center"/>
              <w:rPr>
                <w:szCs w:val="21"/>
              </w:rPr>
            </w:pPr>
          </w:p>
        </w:tc>
        <w:tc>
          <w:tcPr>
            <w:tcW w:w="1061" w:type="dxa"/>
          </w:tcPr>
          <w:p w14:paraId="63875D08">
            <w:pPr>
              <w:spacing w:line="360" w:lineRule="auto"/>
              <w:ind w:right="11"/>
              <w:jc w:val="center"/>
              <w:rPr>
                <w:szCs w:val="21"/>
              </w:rPr>
            </w:pPr>
          </w:p>
        </w:tc>
        <w:tc>
          <w:tcPr>
            <w:tcW w:w="1061" w:type="dxa"/>
          </w:tcPr>
          <w:p w14:paraId="580021AF">
            <w:pPr>
              <w:spacing w:line="360" w:lineRule="auto"/>
              <w:ind w:right="11"/>
              <w:jc w:val="center"/>
              <w:rPr>
                <w:szCs w:val="21"/>
              </w:rPr>
            </w:pPr>
          </w:p>
        </w:tc>
        <w:tc>
          <w:tcPr>
            <w:tcW w:w="1061" w:type="dxa"/>
          </w:tcPr>
          <w:p w14:paraId="0AA18415">
            <w:pPr>
              <w:spacing w:line="360" w:lineRule="auto"/>
              <w:ind w:right="11"/>
              <w:jc w:val="center"/>
              <w:rPr>
                <w:szCs w:val="21"/>
              </w:rPr>
            </w:pPr>
          </w:p>
        </w:tc>
        <w:tc>
          <w:tcPr>
            <w:tcW w:w="1061" w:type="dxa"/>
          </w:tcPr>
          <w:p w14:paraId="71C2AC09">
            <w:pPr>
              <w:spacing w:line="360" w:lineRule="auto"/>
              <w:ind w:right="11"/>
              <w:jc w:val="center"/>
              <w:rPr>
                <w:szCs w:val="21"/>
              </w:rPr>
            </w:pPr>
          </w:p>
        </w:tc>
      </w:tr>
    </w:tbl>
    <w:p w14:paraId="71A1758D">
      <w:pPr>
        <w:spacing w:line="360" w:lineRule="auto"/>
        <w:ind w:right="11"/>
        <w:rPr>
          <w:sz w:val="24"/>
        </w:rPr>
      </w:pPr>
    </w:p>
    <w:p w14:paraId="1B04EA67">
      <w:pPr>
        <w:spacing w:line="360" w:lineRule="auto"/>
        <w:ind w:right="11"/>
        <w:rPr>
          <w:sz w:val="24"/>
        </w:rPr>
      </w:pPr>
      <w:r>
        <w:rPr>
          <w:sz w:val="24"/>
        </w:rPr>
        <w:t>A.</w:t>
      </w:r>
      <w:r>
        <w:rPr>
          <w:rFonts w:hint="eastAsia"/>
          <w:sz w:val="24"/>
        </w:rPr>
        <w:t>4</w:t>
      </w:r>
      <w:r>
        <w:rPr>
          <w:sz w:val="24"/>
        </w:rPr>
        <w:t xml:space="preserve"> </w:t>
      </w:r>
      <w:r>
        <w:rPr>
          <w:rFonts w:hint="eastAsia"/>
          <w:sz w:val="24"/>
        </w:rPr>
        <w:t>压力相对示值误差校准记录</w:t>
      </w:r>
    </w:p>
    <w:tbl>
      <w:tblPr>
        <w:tblStyle w:val="16"/>
        <w:tblW w:w="8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1476"/>
        <w:gridCol w:w="1560"/>
        <w:gridCol w:w="1701"/>
        <w:gridCol w:w="2301"/>
      </w:tblGrid>
      <w:tr w14:paraId="63F4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7" w:type="dxa"/>
            <w:vAlign w:val="center"/>
          </w:tcPr>
          <w:p w14:paraId="34697BA3">
            <w:pPr>
              <w:spacing w:line="360" w:lineRule="auto"/>
              <w:ind w:right="11"/>
              <w:jc w:val="center"/>
              <w:rPr>
                <w:szCs w:val="21"/>
              </w:rPr>
            </w:pPr>
            <w:r>
              <w:rPr>
                <w:rFonts w:hint="eastAsia"/>
                <w:szCs w:val="21"/>
              </w:rPr>
              <w:t>压力设定值/MPa</w:t>
            </w:r>
          </w:p>
        </w:tc>
        <w:tc>
          <w:tcPr>
            <w:tcW w:w="1476" w:type="dxa"/>
            <w:vAlign w:val="center"/>
          </w:tcPr>
          <w:p w14:paraId="3E9ACDF3">
            <w:pPr>
              <w:spacing w:line="240" w:lineRule="atLeast"/>
              <w:ind w:right="11"/>
              <w:jc w:val="center"/>
              <w:rPr>
                <w:szCs w:val="21"/>
              </w:rPr>
            </w:pPr>
            <w:r>
              <w:rPr>
                <w:rFonts w:hint="eastAsia"/>
                <w:szCs w:val="21"/>
              </w:rPr>
              <w:t>被校仪器压力显示值/MPa</w:t>
            </w:r>
          </w:p>
        </w:tc>
        <w:tc>
          <w:tcPr>
            <w:tcW w:w="1560" w:type="dxa"/>
            <w:vAlign w:val="center"/>
          </w:tcPr>
          <w:p w14:paraId="5F378661">
            <w:pPr>
              <w:spacing w:line="360" w:lineRule="auto"/>
              <w:ind w:right="11"/>
              <w:jc w:val="center"/>
              <w:rPr>
                <w:szCs w:val="21"/>
              </w:rPr>
            </w:pPr>
            <w:r>
              <w:rPr>
                <w:rFonts w:hint="eastAsia"/>
                <w:szCs w:val="21"/>
              </w:rPr>
              <w:t>实测压力值/MPa</w:t>
            </w:r>
          </w:p>
        </w:tc>
        <w:tc>
          <w:tcPr>
            <w:tcW w:w="1701" w:type="dxa"/>
            <w:vAlign w:val="center"/>
          </w:tcPr>
          <w:p w14:paraId="7DF16FE1">
            <w:pPr>
              <w:spacing w:line="240" w:lineRule="atLeast"/>
              <w:ind w:right="11"/>
              <w:jc w:val="center"/>
              <w:rPr>
                <w:szCs w:val="21"/>
              </w:rPr>
            </w:pPr>
            <w:r>
              <w:rPr>
                <w:rFonts w:hint="eastAsia"/>
                <w:szCs w:val="21"/>
              </w:rPr>
              <w:t>压力相对</w:t>
            </w:r>
          </w:p>
          <w:p w14:paraId="503A29FE">
            <w:pPr>
              <w:spacing w:line="240" w:lineRule="atLeast"/>
              <w:ind w:right="11"/>
              <w:jc w:val="center"/>
              <w:rPr>
                <w:szCs w:val="21"/>
              </w:rPr>
            </w:pPr>
            <w:r>
              <w:rPr>
                <w:rFonts w:hint="eastAsia"/>
                <w:szCs w:val="21"/>
              </w:rPr>
              <w:t>示值误差/%</w:t>
            </w:r>
          </w:p>
        </w:tc>
        <w:tc>
          <w:tcPr>
            <w:tcW w:w="2301" w:type="dxa"/>
            <w:vAlign w:val="center"/>
          </w:tcPr>
          <w:p w14:paraId="1ECD42B8">
            <w:pPr>
              <w:spacing w:line="240" w:lineRule="atLeast"/>
              <w:ind w:right="11"/>
              <w:jc w:val="center"/>
              <w:rPr>
                <w:szCs w:val="21"/>
              </w:rPr>
            </w:pPr>
            <w:r>
              <w:rPr>
                <w:rFonts w:hint="eastAsia"/>
                <w:szCs w:val="21"/>
              </w:rPr>
              <w:t>压力相对示值误差的不确定度/%</w:t>
            </w:r>
          </w:p>
        </w:tc>
      </w:tr>
      <w:tr w14:paraId="2B71B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1467" w:type="dxa"/>
          </w:tcPr>
          <w:p w14:paraId="183018A7">
            <w:pPr>
              <w:spacing w:line="240" w:lineRule="atLeast"/>
              <w:ind w:right="11"/>
              <w:jc w:val="center"/>
              <w:rPr>
                <w:szCs w:val="21"/>
              </w:rPr>
            </w:pPr>
          </w:p>
        </w:tc>
        <w:tc>
          <w:tcPr>
            <w:tcW w:w="1476" w:type="dxa"/>
          </w:tcPr>
          <w:p w14:paraId="5410D9A1">
            <w:pPr>
              <w:spacing w:line="240" w:lineRule="atLeast"/>
              <w:ind w:right="11"/>
              <w:jc w:val="center"/>
              <w:rPr>
                <w:szCs w:val="21"/>
              </w:rPr>
            </w:pPr>
          </w:p>
        </w:tc>
        <w:tc>
          <w:tcPr>
            <w:tcW w:w="1560" w:type="dxa"/>
          </w:tcPr>
          <w:p w14:paraId="20701B63">
            <w:pPr>
              <w:spacing w:line="240" w:lineRule="atLeast"/>
              <w:ind w:right="11"/>
              <w:jc w:val="center"/>
              <w:rPr>
                <w:szCs w:val="21"/>
              </w:rPr>
            </w:pPr>
          </w:p>
        </w:tc>
        <w:tc>
          <w:tcPr>
            <w:tcW w:w="1701" w:type="dxa"/>
          </w:tcPr>
          <w:p w14:paraId="3F48B0EE">
            <w:pPr>
              <w:spacing w:line="240" w:lineRule="atLeast"/>
              <w:ind w:right="11"/>
              <w:jc w:val="center"/>
              <w:rPr>
                <w:szCs w:val="21"/>
              </w:rPr>
            </w:pPr>
          </w:p>
        </w:tc>
        <w:tc>
          <w:tcPr>
            <w:tcW w:w="2301" w:type="dxa"/>
          </w:tcPr>
          <w:p w14:paraId="78A66A41">
            <w:pPr>
              <w:spacing w:line="240" w:lineRule="atLeast"/>
              <w:ind w:right="11"/>
              <w:jc w:val="center"/>
              <w:rPr>
                <w:szCs w:val="21"/>
              </w:rPr>
            </w:pPr>
          </w:p>
        </w:tc>
      </w:tr>
    </w:tbl>
    <w:p w14:paraId="61B4EC8A">
      <w:pPr>
        <w:spacing w:line="360" w:lineRule="auto"/>
        <w:ind w:right="11"/>
        <w:rPr>
          <w:sz w:val="24"/>
        </w:rPr>
      </w:pPr>
    </w:p>
    <w:tbl>
      <w:tblPr>
        <w:tblStyle w:val="1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420"/>
        <w:gridCol w:w="1420"/>
        <w:gridCol w:w="1093"/>
        <w:gridCol w:w="1418"/>
        <w:gridCol w:w="1701"/>
      </w:tblGrid>
      <w:tr w14:paraId="6C828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tcBorders>
              <w:top w:val="nil"/>
              <w:left w:val="nil"/>
              <w:bottom w:val="nil"/>
              <w:right w:val="nil"/>
            </w:tcBorders>
          </w:tcPr>
          <w:p w14:paraId="52BB3270">
            <w:pPr>
              <w:spacing w:line="360" w:lineRule="auto"/>
              <w:ind w:right="11"/>
              <w:rPr>
                <w:sz w:val="24"/>
              </w:rPr>
            </w:pPr>
          </w:p>
          <w:p w14:paraId="32501FEC">
            <w:pPr>
              <w:spacing w:line="360" w:lineRule="auto"/>
              <w:ind w:right="11"/>
              <w:jc w:val="center"/>
              <w:rPr>
                <w:sz w:val="24"/>
              </w:rPr>
            </w:pPr>
          </w:p>
          <w:p w14:paraId="74BCC279">
            <w:pPr>
              <w:spacing w:line="360" w:lineRule="auto"/>
              <w:ind w:right="11"/>
              <w:jc w:val="center"/>
              <w:rPr>
                <w:sz w:val="24"/>
              </w:rPr>
            </w:pPr>
            <w:r>
              <w:rPr>
                <w:sz w:val="24"/>
              </w:rPr>
              <w:t>校准员</w:t>
            </w:r>
          </w:p>
        </w:tc>
        <w:tc>
          <w:tcPr>
            <w:tcW w:w="1420" w:type="dxa"/>
            <w:tcBorders>
              <w:top w:val="nil"/>
              <w:left w:val="nil"/>
              <w:bottom w:val="nil"/>
              <w:right w:val="nil"/>
            </w:tcBorders>
          </w:tcPr>
          <w:p w14:paraId="0AB38FA7">
            <w:pPr>
              <w:spacing w:line="360" w:lineRule="auto"/>
              <w:ind w:right="11"/>
              <w:jc w:val="center"/>
              <w:rPr>
                <w:sz w:val="24"/>
              </w:rPr>
            </w:pPr>
          </w:p>
        </w:tc>
        <w:tc>
          <w:tcPr>
            <w:tcW w:w="1420" w:type="dxa"/>
            <w:tcBorders>
              <w:top w:val="nil"/>
              <w:left w:val="nil"/>
              <w:bottom w:val="nil"/>
              <w:right w:val="nil"/>
            </w:tcBorders>
          </w:tcPr>
          <w:p w14:paraId="699768ED">
            <w:pPr>
              <w:spacing w:line="360" w:lineRule="auto"/>
              <w:ind w:right="11"/>
              <w:jc w:val="center"/>
              <w:rPr>
                <w:sz w:val="24"/>
              </w:rPr>
            </w:pPr>
          </w:p>
          <w:p w14:paraId="387297B6">
            <w:pPr>
              <w:spacing w:line="360" w:lineRule="auto"/>
              <w:ind w:right="11"/>
              <w:jc w:val="center"/>
              <w:rPr>
                <w:sz w:val="24"/>
              </w:rPr>
            </w:pPr>
          </w:p>
          <w:p w14:paraId="454AAAEB">
            <w:pPr>
              <w:spacing w:line="360" w:lineRule="auto"/>
              <w:ind w:right="11"/>
              <w:rPr>
                <w:sz w:val="24"/>
              </w:rPr>
            </w:pPr>
            <w:r>
              <w:rPr>
                <w:sz w:val="24"/>
              </w:rPr>
              <w:t>核验员</w:t>
            </w:r>
          </w:p>
        </w:tc>
        <w:tc>
          <w:tcPr>
            <w:tcW w:w="1093" w:type="dxa"/>
            <w:tcBorders>
              <w:top w:val="nil"/>
              <w:left w:val="nil"/>
              <w:bottom w:val="nil"/>
              <w:right w:val="nil"/>
            </w:tcBorders>
          </w:tcPr>
          <w:p w14:paraId="2334D159">
            <w:pPr>
              <w:spacing w:line="360" w:lineRule="auto"/>
              <w:ind w:right="11"/>
              <w:jc w:val="center"/>
              <w:rPr>
                <w:sz w:val="24"/>
              </w:rPr>
            </w:pPr>
          </w:p>
        </w:tc>
        <w:tc>
          <w:tcPr>
            <w:tcW w:w="1418" w:type="dxa"/>
            <w:tcBorders>
              <w:top w:val="nil"/>
              <w:left w:val="nil"/>
              <w:bottom w:val="nil"/>
              <w:right w:val="nil"/>
            </w:tcBorders>
          </w:tcPr>
          <w:p w14:paraId="6102D990">
            <w:pPr>
              <w:spacing w:line="360" w:lineRule="auto"/>
              <w:ind w:right="11"/>
              <w:jc w:val="center"/>
              <w:rPr>
                <w:sz w:val="24"/>
              </w:rPr>
            </w:pPr>
          </w:p>
          <w:p w14:paraId="63A82566">
            <w:pPr>
              <w:spacing w:line="360" w:lineRule="auto"/>
              <w:ind w:right="11"/>
              <w:jc w:val="center"/>
              <w:rPr>
                <w:sz w:val="24"/>
              </w:rPr>
            </w:pPr>
          </w:p>
          <w:p w14:paraId="1AF8B790">
            <w:pPr>
              <w:spacing w:line="360" w:lineRule="auto"/>
              <w:ind w:right="11"/>
              <w:rPr>
                <w:sz w:val="24"/>
              </w:rPr>
            </w:pPr>
            <w:r>
              <w:rPr>
                <w:sz w:val="24"/>
              </w:rPr>
              <w:t>校准日期</w:t>
            </w:r>
          </w:p>
        </w:tc>
        <w:tc>
          <w:tcPr>
            <w:tcW w:w="1701" w:type="dxa"/>
            <w:tcBorders>
              <w:top w:val="nil"/>
              <w:left w:val="nil"/>
              <w:bottom w:val="nil"/>
              <w:right w:val="nil"/>
            </w:tcBorders>
          </w:tcPr>
          <w:p w14:paraId="482AA8A1">
            <w:pPr>
              <w:spacing w:line="360" w:lineRule="auto"/>
              <w:ind w:right="11"/>
              <w:rPr>
                <w:sz w:val="24"/>
              </w:rPr>
            </w:pPr>
          </w:p>
          <w:p w14:paraId="4E2D91AA">
            <w:pPr>
              <w:spacing w:line="360" w:lineRule="auto"/>
              <w:ind w:right="11"/>
              <w:rPr>
                <w:sz w:val="24"/>
              </w:rPr>
            </w:pPr>
          </w:p>
          <w:p w14:paraId="23E29239">
            <w:pPr>
              <w:spacing w:line="360" w:lineRule="auto"/>
              <w:ind w:right="11"/>
              <w:rPr>
                <w:sz w:val="24"/>
              </w:rPr>
            </w:pPr>
            <w:r>
              <w:rPr>
                <w:sz w:val="24"/>
              </w:rPr>
              <w:t xml:space="preserve">  年</w:t>
            </w:r>
            <w:r>
              <w:rPr>
                <w:rFonts w:hint="eastAsia"/>
                <w:sz w:val="24"/>
              </w:rPr>
              <w:t xml:space="preserve"> </w:t>
            </w:r>
            <w:r>
              <w:rPr>
                <w:sz w:val="24"/>
              </w:rPr>
              <w:t xml:space="preserve"> 月  日</w:t>
            </w:r>
          </w:p>
        </w:tc>
      </w:tr>
    </w:tbl>
    <w:p w14:paraId="4DD104EB">
      <w:pPr>
        <w:widowControl/>
        <w:jc w:val="left"/>
        <w:rPr>
          <w:rFonts w:ascii="黑体" w:hAnsi="黑体" w:eastAsia="黑体"/>
          <w:sz w:val="28"/>
          <w:szCs w:val="28"/>
        </w:rPr>
      </w:pPr>
      <w:r>
        <w:rPr>
          <w:rFonts w:ascii="黑体" w:hAnsi="黑体" w:eastAsia="黑体"/>
          <w:sz w:val="28"/>
          <w:szCs w:val="28"/>
        </w:rPr>
        <w:br w:type="page"/>
      </w:r>
      <w:bookmarkStart w:id="21" w:name="_Toc180159474"/>
      <w:r>
        <w:rPr>
          <w:rFonts w:hint="eastAsia" w:ascii="黑体" w:hAnsi="黑体" w:eastAsia="黑体"/>
          <w:sz w:val="28"/>
          <w:szCs w:val="28"/>
        </w:rPr>
        <w:t>附录B</w:t>
      </w:r>
      <w:bookmarkEnd w:id="21"/>
    </w:p>
    <w:p w14:paraId="209D1691">
      <w:pPr>
        <w:spacing w:beforeLines="50" w:afterLines="50" w:line="440" w:lineRule="exact"/>
        <w:jc w:val="center"/>
        <w:rPr>
          <w:rFonts w:ascii="黑体" w:eastAsia="黑体" w:cs="宋体"/>
          <w:sz w:val="28"/>
          <w:szCs w:val="28"/>
        </w:rPr>
      </w:pPr>
      <w:bookmarkStart w:id="22" w:name="_Hlk144498376"/>
      <w:r>
        <w:rPr>
          <w:rFonts w:hint="eastAsia" w:ascii="黑体" w:eastAsia="黑体" w:cs="宋体"/>
          <w:sz w:val="28"/>
          <w:szCs w:val="28"/>
        </w:rPr>
        <w:t>加压流体萃取仪校准证书（内页）参考格式</w:t>
      </w:r>
    </w:p>
    <w:bookmarkEnd w:id="22"/>
    <w:p w14:paraId="3940CA3C">
      <w:pPr>
        <w:spacing w:beforeLines="50" w:afterLines="50" w:line="440" w:lineRule="exact"/>
        <w:ind w:firstLine="480" w:firstLineChars="200"/>
        <w:jc w:val="left"/>
        <w:rPr>
          <w:sz w:val="24"/>
        </w:rPr>
      </w:pPr>
      <w:r>
        <w:rPr>
          <w:rFonts w:hint="eastAsia"/>
          <w:sz w:val="24"/>
        </w:rPr>
        <w:t xml:space="preserve">1.萃取温度偏差 </w:t>
      </w:r>
      <w:r>
        <w:rPr>
          <w:sz w:val="24"/>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71"/>
        <w:gridCol w:w="2040"/>
        <w:gridCol w:w="2040"/>
      </w:tblGrid>
      <w:tr w14:paraId="538C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471" w:type="dxa"/>
          </w:tcPr>
          <w:p w14:paraId="22D8BF26">
            <w:pPr>
              <w:spacing w:line="360" w:lineRule="auto"/>
              <w:ind w:right="11"/>
              <w:jc w:val="center"/>
              <w:rPr>
                <w:szCs w:val="21"/>
              </w:rPr>
            </w:pPr>
            <w:r>
              <w:rPr>
                <w:rFonts w:hint="eastAsia"/>
                <w:szCs w:val="21"/>
              </w:rPr>
              <w:t>温度设定值</w:t>
            </w:r>
          </w:p>
        </w:tc>
        <w:tc>
          <w:tcPr>
            <w:tcW w:w="2040" w:type="dxa"/>
          </w:tcPr>
          <w:p w14:paraId="2C0BAD0E">
            <w:pPr>
              <w:spacing w:line="360" w:lineRule="auto"/>
              <w:ind w:right="11"/>
              <w:jc w:val="center"/>
              <w:rPr>
                <w:szCs w:val="21"/>
              </w:rPr>
            </w:pPr>
            <w:r>
              <w:rPr>
                <w:rFonts w:hint="eastAsia"/>
                <w:szCs w:val="21"/>
              </w:rPr>
              <w:t>萃取温度偏差</w:t>
            </w:r>
          </w:p>
        </w:tc>
        <w:tc>
          <w:tcPr>
            <w:tcW w:w="2040" w:type="dxa"/>
          </w:tcPr>
          <w:p w14:paraId="787A72EC">
            <w:pPr>
              <w:spacing w:line="360" w:lineRule="auto"/>
              <w:ind w:right="11"/>
              <w:jc w:val="center"/>
              <w:rPr>
                <w:szCs w:val="21"/>
              </w:rPr>
            </w:pPr>
            <w:r>
              <w:rPr>
                <w:rFonts w:hint="eastAsia"/>
                <w:szCs w:val="21"/>
              </w:rPr>
              <w:t>扩展不确定度</w:t>
            </w:r>
          </w:p>
        </w:tc>
      </w:tr>
      <w:tr w14:paraId="74B8B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471" w:type="dxa"/>
          </w:tcPr>
          <w:p w14:paraId="39A5444A">
            <w:pPr>
              <w:spacing w:line="360" w:lineRule="auto"/>
              <w:ind w:right="11"/>
              <w:jc w:val="center"/>
              <w:rPr>
                <w:szCs w:val="21"/>
              </w:rPr>
            </w:pPr>
          </w:p>
        </w:tc>
        <w:tc>
          <w:tcPr>
            <w:tcW w:w="2040" w:type="dxa"/>
          </w:tcPr>
          <w:p w14:paraId="6ED32F7A">
            <w:pPr>
              <w:spacing w:line="360" w:lineRule="auto"/>
              <w:ind w:right="11"/>
              <w:jc w:val="center"/>
              <w:rPr>
                <w:szCs w:val="21"/>
              </w:rPr>
            </w:pPr>
          </w:p>
        </w:tc>
        <w:tc>
          <w:tcPr>
            <w:tcW w:w="2040" w:type="dxa"/>
          </w:tcPr>
          <w:p w14:paraId="1D4F3B33">
            <w:pPr>
              <w:spacing w:line="360" w:lineRule="auto"/>
              <w:ind w:right="11"/>
              <w:jc w:val="center"/>
              <w:rPr>
                <w:szCs w:val="21"/>
              </w:rPr>
            </w:pPr>
          </w:p>
        </w:tc>
      </w:tr>
      <w:tr w14:paraId="25FD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2471" w:type="dxa"/>
          </w:tcPr>
          <w:p w14:paraId="12DA8F6A">
            <w:pPr>
              <w:spacing w:line="360" w:lineRule="auto"/>
              <w:ind w:right="11"/>
              <w:jc w:val="center"/>
              <w:rPr>
                <w:szCs w:val="21"/>
              </w:rPr>
            </w:pPr>
          </w:p>
        </w:tc>
        <w:tc>
          <w:tcPr>
            <w:tcW w:w="2040" w:type="dxa"/>
          </w:tcPr>
          <w:p w14:paraId="0C093A0D">
            <w:pPr>
              <w:spacing w:line="360" w:lineRule="auto"/>
              <w:ind w:right="11"/>
              <w:jc w:val="center"/>
              <w:rPr>
                <w:szCs w:val="21"/>
              </w:rPr>
            </w:pPr>
          </w:p>
        </w:tc>
        <w:tc>
          <w:tcPr>
            <w:tcW w:w="2040" w:type="dxa"/>
          </w:tcPr>
          <w:p w14:paraId="0793B226">
            <w:pPr>
              <w:spacing w:line="360" w:lineRule="auto"/>
              <w:ind w:right="11"/>
              <w:jc w:val="center"/>
              <w:rPr>
                <w:szCs w:val="21"/>
              </w:rPr>
            </w:pPr>
          </w:p>
        </w:tc>
      </w:tr>
      <w:tr w14:paraId="5B7F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0" w:hRule="atLeast"/>
          <w:jc w:val="center"/>
        </w:trPr>
        <w:tc>
          <w:tcPr>
            <w:tcW w:w="2471" w:type="dxa"/>
          </w:tcPr>
          <w:p w14:paraId="75F87B3A">
            <w:pPr>
              <w:spacing w:line="360" w:lineRule="auto"/>
              <w:ind w:right="11"/>
              <w:jc w:val="center"/>
              <w:rPr>
                <w:szCs w:val="21"/>
              </w:rPr>
            </w:pPr>
          </w:p>
        </w:tc>
        <w:tc>
          <w:tcPr>
            <w:tcW w:w="2040" w:type="dxa"/>
          </w:tcPr>
          <w:p w14:paraId="55F648BE">
            <w:pPr>
              <w:spacing w:line="360" w:lineRule="auto"/>
              <w:ind w:right="11"/>
              <w:jc w:val="center"/>
              <w:rPr>
                <w:szCs w:val="21"/>
              </w:rPr>
            </w:pPr>
          </w:p>
        </w:tc>
        <w:tc>
          <w:tcPr>
            <w:tcW w:w="2040" w:type="dxa"/>
          </w:tcPr>
          <w:p w14:paraId="748AAA1A">
            <w:pPr>
              <w:spacing w:line="360" w:lineRule="auto"/>
              <w:ind w:right="11"/>
              <w:jc w:val="center"/>
              <w:rPr>
                <w:szCs w:val="21"/>
              </w:rPr>
            </w:pPr>
          </w:p>
        </w:tc>
      </w:tr>
      <w:tr w14:paraId="3915C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471" w:type="dxa"/>
          </w:tcPr>
          <w:p w14:paraId="7DAF0343">
            <w:pPr>
              <w:spacing w:line="360" w:lineRule="auto"/>
              <w:ind w:right="11"/>
              <w:jc w:val="center"/>
              <w:rPr>
                <w:szCs w:val="21"/>
              </w:rPr>
            </w:pPr>
          </w:p>
        </w:tc>
        <w:tc>
          <w:tcPr>
            <w:tcW w:w="2040" w:type="dxa"/>
          </w:tcPr>
          <w:p w14:paraId="1294F68F">
            <w:pPr>
              <w:spacing w:line="360" w:lineRule="auto"/>
              <w:ind w:right="11"/>
              <w:jc w:val="center"/>
              <w:rPr>
                <w:szCs w:val="21"/>
              </w:rPr>
            </w:pPr>
          </w:p>
        </w:tc>
        <w:tc>
          <w:tcPr>
            <w:tcW w:w="2040" w:type="dxa"/>
          </w:tcPr>
          <w:p w14:paraId="251AB244">
            <w:pPr>
              <w:spacing w:line="360" w:lineRule="auto"/>
              <w:ind w:right="11"/>
              <w:jc w:val="center"/>
              <w:rPr>
                <w:szCs w:val="21"/>
              </w:rPr>
            </w:pPr>
          </w:p>
        </w:tc>
      </w:tr>
    </w:tbl>
    <w:p w14:paraId="2DC48BD1">
      <w:pPr>
        <w:tabs>
          <w:tab w:val="left" w:pos="312"/>
        </w:tabs>
        <w:spacing w:beforeLines="50" w:afterLines="50" w:line="440" w:lineRule="exact"/>
        <w:jc w:val="left"/>
        <w:rPr>
          <w:sz w:val="24"/>
        </w:rPr>
      </w:pPr>
      <w:r>
        <w:rPr>
          <w:rFonts w:hint="eastAsia"/>
          <w:sz w:val="24"/>
        </w:rPr>
        <w:t xml:space="preserve">   </w:t>
      </w:r>
      <w:r>
        <w:rPr>
          <w:sz w:val="24"/>
        </w:rPr>
        <w:t xml:space="preserve"> </w:t>
      </w:r>
      <w:r>
        <w:rPr>
          <w:rFonts w:hint="eastAsia"/>
          <w:sz w:val="24"/>
        </w:rPr>
        <w:t>2.萃取温度重复性</w:t>
      </w:r>
      <w:r>
        <w:rPr>
          <w:sz w:val="24"/>
        </w:rPr>
        <w:t xml:space="preserve"> </w:t>
      </w:r>
      <w:r>
        <w:rPr>
          <w:rFonts w:hint="eastAsia"/>
          <w:sz w:val="24"/>
        </w:rPr>
        <w:t>：</w:t>
      </w:r>
    </w:p>
    <w:p w14:paraId="0053599C">
      <w:pPr>
        <w:tabs>
          <w:tab w:val="left" w:pos="312"/>
        </w:tabs>
        <w:spacing w:beforeLines="50" w:afterLines="50" w:line="440" w:lineRule="exact"/>
        <w:ind w:firstLine="480" w:firstLineChars="200"/>
        <w:jc w:val="left"/>
        <w:rPr>
          <w:sz w:val="24"/>
        </w:rPr>
      </w:pPr>
      <w:r>
        <w:rPr>
          <w:rFonts w:hint="eastAsia"/>
          <w:sz w:val="24"/>
        </w:rPr>
        <w:t xml:space="preserve">3.萃取池温度保持时间重复性 ：  </w:t>
      </w:r>
    </w:p>
    <w:p w14:paraId="09982896">
      <w:pPr>
        <w:tabs>
          <w:tab w:val="left" w:pos="312"/>
        </w:tabs>
        <w:spacing w:beforeLines="50" w:afterLines="50" w:line="440" w:lineRule="exact"/>
        <w:jc w:val="left"/>
        <w:rPr>
          <w:sz w:val="24"/>
        </w:rPr>
      </w:pPr>
      <w:r>
        <w:rPr>
          <w:sz w:val="24"/>
        </w:rPr>
        <w:t xml:space="preserve">    </w:t>
      </w:r>
      <w:r>
        <w:rPr>
          <w:rFonts w:hint="eastAsia"/>
          <w:sz w:val="24"/>
        </w:rPr>
        <w:t>4. 压力相对示值误差</w:t>
      </w:r>
      <w:r>
        <w:rPr>
          <w:sz w:val="24"/>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2"/>
        <w:gridCol w:w="2157"/>
        <w:gridCol w:w="2157"/>
      </w:tblGrid>
      <w:tr w14:paraId="39365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762" w:type="dxa"/>
          </w:tcPr>
          <w:p w14:paraId="00FA4E81">
            <w:pPr>
              <w:spacing w:line="360" w:lineRule="auto"/>
              <w:ind w:right="11"/>
              <w:jc w:val="center"/>
              <w:rPr>
                <w:szCs w:val="21"/>
              </w:rPr>
            </w:pPr>
            <w:r>
              <w:rPr>
                <w:rFonts w:hint="eastAsia"/>
                <w:szCs w:val="21"/>
              </w:rPr>
              <w:t>压力设定值</w:t>
            </w:r>
          </w:p>
        </w:tc>
        <w:tc>
          <w:tcPr>
            <w:tcW w:w="2157" w:type="dxa"/>
          </w:tcPr>
          <w:p w14:paraId="6FA777B3">
            <w:pPr>
              <w:spacing w:line="360" w:lineRule="auto"/>
              <w:ind w:right="11"/>
              <w:jc w:val="center"/>
              <w:rPr>
                <w:szCs w:val="21"/>
              </w:rPr>
            </w:pPr>
            <w:r>
              <w:rPr>
                <w:rFonts w:hint="eastAsia"/>
                <w:szCs w:val="21"/>
              </w:rPr>
              <w:t>压力相对示值误差</w:t>
            </w:r>
          </w:p>
        </w:tc>
        <w:tc>
          <w:tcPr>
            <w:tcW w:w="2157" w:type="dxa"/>
          </w:tcPr>
          <w:p w14:paraId="2661F2B9">
            <w:pPr>
              <w:spacing w:line="360" w:lineRule="auto"/>
              <w:ind w:right="11"/>
              <w:jc w:val="center"/>
              <w:rPr>
                <w:b/>
                <w:bCs/>
                <w:szCs w:val="21"/>
              </w:rPr>
            </w:pPr>
            <w:r>
              <w:rPr>
                <w:rFonts w:hint="eastAsia"/>
                <w:szCs w:val="21"/>
              </w:rPr>
              <w:t>扩展不确定度</w:t>
            </w:r>
          </w:p>
        </w:tc>
      </w:tr>
      <w:tr w14:paraId="0CD3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2762" w:type="dxa"/>
          </w:tcPr>
          <w:p w14:paraId="39F89706">
            <w:pPr>
              <w:spacing w:line="360" w:lineRule="auto"/>
              <w:ind w:right="11"/>
              <w:jc w:val="center"/>
              <w:rPr>
                <w:szCs w:val="21"/>
              </w:rPr>
            </w:pPr>
          </w:p>
        </w:tc>
        <w:tc>
          <w:tcPr>
            <w:tcW w:w="2157" w:type="dxa"/>
          </w:tcPr>
          <w:p w14:paraId="52B33F8E">
            <w:pPr>
              <w:spacing w:line="360" w:lineRule="auto"/>
              <w:ind w:right="11"/>
              <w:jc w:val="center"/>
              <w:rPr>
                <w:szCs w:val="21"/>
              </w:rPr>
            </w:pPr>
          </w:p>
        </w:tc>
        <w:tc>
          <w:tcPr>
            <w:tcW w:w="2157" w:type="dxa"/>
          </w:tcPr>
          <w:p w14:paraId="24EE022A">
            <w:pPr>
              <w:spacing w:line="360" w:lineRule="auto"/>
              <w:ind w:right="11"/>
              <w:jc w:val="center"/>
              <w:rPr>
                <w:szCs w:val="21"/>
              </w:rPr>
            </w:pPr>
          </w:p>
        </w:tc>
      </w:tr>
    </w:tbl>
    <w:p w14:paraId="111F1B10">
      <w:pPr>
        <w:tabs>
          <w:tab w:val="left" w:pos="312"/>
        </w:tabs>
        <w:spacing w:beforeLines="50" w:afterLines="50" w:line="440" w:lineRule="exact"/>
        <w:jc w:val="left"/>
        <w:rPr>
          <w:rFonts w:ascii="宋体" w:hAnsi="宋体"/>
          <w:bCs/>
        </w:rPr>
      </w:pPr>
      <w:r>
        <w:rPr>
          <w:rFonts w:hint="eastAsia"/>
          <w:sz w:val="24"/>
        </w:rPr>
        <w:t xml:space="preserve"> </w:t>
      </w:r>
      <w:r>
        <w:rPr>
          <w:sz w:val="24"/>
        </w:rPr>
        <w:tab/>
      </w:r>
    </w:p>
    <w:p w14:paraId="5807A746">
      <w:pPr>
        <w:pStyle w:val="21"/>
        <w:numPr>
          <w:ilvl w:val="0"/>
          <w:numId w:val="0"/>
        </w:numPr>
        <w:tabs>
          <w:tab w:val="left" w:pos="180"/>
        </w:tabs>
        <w:spacing w:line="360" w:lineRule="auto"/>
        <w:jc w:val="center"/>
        <w:rPr>
          <w:rFonts w:ascii="Times New Roman" w:eastAsiaTheme="minorEastAsia"/>
          <w:b w:val="0"/>
          <w:color w:val="auto"/>
          <w:sz w:val="21"/>
          <w:szCs w:val="21"/>
        </w:rPr>
      </w:pPr>
      <w:r>
        <w:rPr>
          <w:rFonts w:hint="eastAsia" w:ascii="Times New Roman" w:eastAsiaTheme="minorEastAsia"/>
          <w:b w:val="0"/>
          <w:color w:val="auto"/>
          <w:sz w:val="21"/>
          <w:szCs w:val="21"/>
        </w:rPr>
        <w:t>以下空白</w:t>
      </w:r>
    </w:p>
    <w:p w14:paraId="47208C71">
      <w:pPr>
        <w:widowControl/>
        <w:jc w:val="left"/>
        <w:rPr>
          <w:rFonts w:eastAsiaTheme="minorEastAsia"/>
          <w:kern w:val="0"/>
          <w:szCs w:val="21"/>
        </w:rPr>
      </w:pPr>
      <w:r>
        <w:rPr>
          <w:rFonts w:eastAsiaTheme="minorEastAsia"/>
          <w:b/>
          <w:szCs w:val="21"/>
        </w:rPr>
        <w:br w:type="page"/>
      </w:r>
      <w:bookmarkStart w:id="23" w:name="_Toc151194529"/>
      <w:bookmarkStart w:id="24" w:name="_Toc171598953"/>
      <w:bookmarkStart w:id="25" w:name="_Toc180159475"/>
      <w:r>
        <w:rPr>
          <w:rFonts w:ascii="黑体" w:hAnsi="黑体" w:eastAsia="黑体"/>
          <w:sz w:val="28"/>
          <w:szCs w:val="28"/>
        </w:rPr>
        <w:t>附录</w:t>
      </w:r>
      <w:bookmarkEnd w:id="23"/>
      <w:r>
        <w:rPr>
          <w:rFonts w:hint="eastAsia" w:ascii="黑体" w:hAnsi="黑体" w:eastAsia="黑体"/>
          <w:sz w:val="28"/>
          <w:szCs w:val="28"/>
        </w:rPr>
        <w:t>C</w:t>
      </w:r>
      <w:bookmarkEnd w:id="24"/>
      <w:bookmarkEnd w:id="25"/>
    </w:p>
    <w:p w14:paraId="396168A2">
      <w:pPr>
        <w:spacing w:beforeLines="50" w:afterLines="50" w:line="440" w:lineRule="exact"/>
        <w:jc w:val="center"/>
        <w:rPr>
          <w:rFonts w:ascii="黑体" w:eastAsia="黑体" w:cs="宋体"/>
          <w:sz w:val="28"/>
          <w:szCs w:val="28"/>
        </w:rPr>
      </w:pPr>
      <w:r>
        <w:rPr>
          <w:rFonts w:hint="eastAsia" w:ascii="黑体" w:eastAsia="黑体" w:cs="宋体"/>
          <w:sz w:val="28"/>
          <w:szCs w:val="28"/>
        </w:rPr>
        <w:t>加压流体萃取仪萃取温度偏差的不确定度评定示例</w:t>
      </w:r>
    </w:p>
    <w:p w14:paraId="4F8DC5AC">
      <w:pPr>
        <w:spacing w:line="520" w:lineRule="atLeast"/>
        <w:rPr>
          <w:sz w:val="24"/>
        </w:rPr>
      </w:pPr>
      <w:r>
        <w:rPr>
          <w:sz w:val="24"/>
        </w:rPr>
        <w:t>C</w:t>
      </w:r>
      <w:r>
        <w:rPr>
          <w:rFonts w:hint="eastAsia"/>
          <w:sz w:val="24"/>
        </w:rPr>
        <w:t>.1</w:t>
      </w:r>
      <w:r>
        <w:rPr>
          <w:sz w:val="24"/>
        </w:rPr>
        <w:t xml:space="preserve"> </w:t>
      </w:r>
      <w:r>
        <w:rPr>
          <w:rFonts w:hint="eastAsia"/>
          <w:sz w:val="24"/>
        </w:rPr>
        <w:t>概述</w:t>
      </w:r>
    </w:p>
    <w:p w14:paraId="71C0471F">
      <w:pPr>
        <w:spacing w:line="520" w:lineRule="exact"/>
        <w:ind w:left="11" w:right="25" w:rightChars="12" w:firstLine="480" w:firstLineChars="200"/>
        <w:rPr>
          <w:rFonts w:ascii="宋体" w:hAnsi="宋体"/>
          <w:kern w:val="0"/>
          <w:sz w:val="24"/>
        </w:rPr>
      </w:pPr>
      <w:r>
        <w:rPr>
          <w:rFonts w:hint="eastAsia" w:ascii="宋体" w:hAnsi="Courier New" w:cs="Courier New"/>
          <w:kern w:val="0"/>
          <w:sz w:val="24"/>
          <w:szCs w:val="21"/>
        </w:rPr>
        <w:t>加压流体萃取仪萃取温度偏差的测量原理为</w:t>
      </w:r>
      <w:r>
        <w:rPr>
          <w:rFonts w:ascii="宋体" w:hAnsi="Courier New" w:cs="Courier New"/>
          <w:kern w:val="0"/>
          <w:sz w:val="24"/>
          <w:szCs w:val="21"/>
        </w:rPr>
        <w:t>将</w:t>
      </w:r>
      <w:r>
        <w:rPr>
          <w:rFonts w:hint="eastAsia" w:ascii="宋体" w:hAnsi="Courier New" w:cs="Courier New"/>
          <w:kern w:val="0"/>
          <w:sz w:val="24"/>
          <w:szCs w:val="21"/>
        </w:rPr>
        <w:t>一</w:t>
      </w:r>
      <w:r>
        <w:rPr>
          <w:rFonts w:ascii="宋体" w:hAnsi="Courier New" w:cs="Courier New"/>
          <w:kern w:val="0"/>
          <w:sz w:val="24"/>
          <w:szCs w:val="21"/>
        </w:rPr>
        <w:t>无线温度记录器</w:t>
      </w:r>
      <w:r>
        <w:rPr>
          <w:rFonts w:hint="eastAsia" w:ascii="宋体" w:hAnsi="Courier New" w:cs="Courier New"/>
          <w:kern w:val="0"/>
          <w:sz w:val="24"/>
          <w:szCs w:val="21"/>
        </w:rPr>
        <w:t>置于被校仪器配套萃取池中，运行预设的萃取程序，待萃取池内升温阶段结束后，记录萃取池内实际温度处于稳定阶段的平均温度，作为其萃取温度。</w:t>
      </w:r>
    </w:p>
    <w:p w14:paraId="132A2783">
      <w:pPr>
        <w:spacing w:line="520" w:lineRule="exact"/>
        <w:ind w:firstLine="480" w:firstLineChars="200"/>
      </w:pPr>
      <w:r>
        <w:rPr>
          <w:rFonts w:hint="eastAsia"/>
          <w:sz w:val="24"/>
        </w:rPr>
        <w:t>被测对象：</w:t>
      </w:r>
      <w:r>
        <w:rPr>
          <w:sz w:val="24"/>
        </w:rPr>
        <w:t>加压流体萃取仪</w:t>
      </w:r>
      <w:r>
        <w:rPr>
          <w:rFonts w:hint="eastAsia"/>
          <w:sz w:val="24"/>
        </w:rPr>
        <w:t>，</w:t>
      </w:r>
      <w:r>
        <w:rPr>
          <w:sz w:val="24"/>
        </w:rPr>
        <w:t>设定萃取温度为100℃，</w:t>
      </w:r>
      <w:r>
        <w:rPr>
          <w:rFonts w:hint="eastAsia"/>
          <w:sz w:val="24"/>
        </w:rPr>
        <w:t>设定压力10MPa，加热时间和静态萃取时间均为5min。测量标准：</w:t>
      </w:r>
      <w:r>
        <w:rPr>
          <w:sz w:val="24"/>
        </w:rPr>
        <w:t>无线温度记录器</w:t>
      </w:r>
      <w:r>
        <w:rPr>
          <w:rFonts w:hint="eastAsia"/>
          <w:sz w:val="24"/>
        </w:rPr>
        <w:t>，</w:t>
      </w:r>
      <w:r>
        <w:rPr>
          <w:sz w:val="24"/>
        </w:rPr>
        <w:t>分辨力为0.1℃</w:t>
      </w:r>
      <w:r>
        <w:rPr>
          <w:rFonts w:hint="eastAsia"/>
          <w:sz w:val="24"/>
        </w:rPr>
        <w:t>，</w:t>
      </w:r>
      <w:r>
        <w:rPr>
          <w:sz w:val="24"/>
        </w:rPr>
        <w:t>最大允许误差为±0.</w:t>
      </w:r>
      <w:r>
        <w:rPr>
          <w:rFonts w:hint="eastAsia"/>
          <w:sz w:val="24"/>
        </w:rPr>
        <w:t>1</w:t>
      </w:r>
      <w:r>
        <w:rPr>
          <w:sz w:val="24"/>
        </w:rPr>
        <w:t>℃</w:t>
      </w:r>
      <w:r>
        <w:rPr>
          <w:rFonts w:hint="eastAsia"/>
          <w:sz w:val="24"/>
        </w:rPr>
        <w:t>。</w:t>
      </w:r>
    </w:p>
    <w:p w14:paraId="098C1FE6">
      <w:pPr>
        <w:spacing w:line="520" w:lineRule="atLeast"/>
        <w:jc w:val="left"/>
        <w:rPr>
          <w:sz w:val="24"/>
        </w:rPr>
      </w:pPr>
      <w:r>
        <w:rPr>
          <w:sz w:val="24"/>
        </w:rPr>
        <w:t>C</w:t>
      </w:r>
      <w:r>
        <w:rPr>
          <w:rFonts w:hint="eastAsia"/>
          <w:sz w:val="24"/>
        </w:rPr>
        <w:t>.2测量模型</w:t>
      </w:r>
    </w:p>
    <w:p w14:paraId="25BF23B7">
      <w:pPr>
        <w:spacing w:line="520" w:lineRule="atLeast"/>
        <w:ind w:firstLine="480" w:firstLineChars="200"/>
        <w:jc w:val="left"/>
        <w:rPr>
          <w:sz w:val="24"/>
        </w:rPr>
      </w:pPr>
      <w:r>
        <w:rPr>
          <w:rFonts w:hint="eastAsia"/>
          <w:sz w:val="24"/>
        </w:rPr>
        <w:t>萃取温度偏差按公式（C</w:t>
      </w:r>
      <w:r>
        <w:rPr>
          <w:sz w:val="24"/>
        </w:rPr>
        <w:t>.</w:t>
      </w:r>
      <w:r>
        <w:rPr>
          <w:rFonts w:hint="eastAsia"/>
          <w:sz w:val="24"/>
        </w:rPr>
        <w:t>1）计算：</w:t>
      </w:r>
    </w:p>
    <w:p w14:paraId="3D3BFD54">
      <w:pPr>
        <w:spacing w:line="520" w:lineRule="atLeast"/>
        <w:ind w:firstLine="480" w:firstLineChars="200"/>
        <w:jc w:val="right"/>
        <w:rPr>
          <w:sz w:val="24"/>
        </w:rPr>
      </w:pPr>
      <m:oMath>
        <m:r>
          <m:rPr/>
          <w:rPr>
            <w:rFonts w:ascii="Cambria Math" w:hAnsi="Cambria Math"/>
            <w:sz w:val="24"/>
          </w:rPr>
          <m:t>∆T=</m:t>
        </m:r>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r>
          <m:rPr/>
          <w:rPr>
            <w:rFonts w:hint="eastAsia" w:ascii="Cambria Math" w:hAnsi="Cambria Math" w:eastAsia="微软雅黑" w:cs="微软雅黑"/>
            <w:sz w:val="24"/>
          </w:rPr>
          <m:t>−</m:t>
        </m:r>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rFonts w:hint="eastAsia" w:eastAsia="等线"/>
          <w:sz w:val="24"/>
        </w:rPr>
        <w:t xml:space="preserve"> </w:t>
      </w:r>
      <w:r>
        <w:rPr>
          <w:rFonts w:hint="eastAsia"/>
          <w:sz w:val="24"/>
        </w:rPr>
        <w:t xml:space="preserve"> </w:t>
      </w:r>
      <w:r>
        <w:rPr>
          <w:sz w:val="24"/>
        </w:rPr>
        <w:t xml:space="preserve">                        （C.1）</w:t>
      </w:r>
    </w:p>
    <w:p w14:paraId="5E4ABFCA">
      <w:pPr>
        <w:spacing w:before="80" w:after="40" w:line="520" w:lineRule="atLeast"/>
        <w:ind w:firstLine="480" w:firstLineChars="200"/>
        <w:rPr>
          <w:sz w:val="24"/>
        </w:rPr>
      </w:pPr>
      <w:r>
        <w:rPr>
          <w:sz w:val="24"/>
        </w:rPr>
        <w:t>式中：</w:t>
      </w:r>
    </w:p>
    <w:p w14:paraId="290281C3">
      <w:pPr>
        <w:spacing w:before="80" w:after="40" w:line="360" w:lineRule="auto"/>
        <w:ind w:firstLine="480" w:firstLineChars="200"/>
        <w:rPr>
          <w:sz w:val="24"/>
        </w:rPr>
      </w:pPr>
      <m:oMath>
        <m:r>
          <m:rPr/>
          <w:rPr>
            <w:rFonts w:ascii="Cambria Math" w:hAnsi="Cambria Math"/>
            <w:sz w:val="24"/>
          </w:rPr>
          <m:t>∆T</m:t>
        </m:r>
      </m:oMath>
      <w:r>
        <w:rPr>
          <w:sz w:val="24"/>
        </w:rPr>
        <w:t>———加压流体萃取仪的</w:t>
      </w:r>
      <w:r>
        <w:rPr>
          <w:rFonts w:hint="eastAsia"/>
          <w:sz w:val="24"/>
        </w:rPr>
        <w:t>萃取</w:t>
      </w:r>
      <w:r>
        <w:rPr>
          <w:sz w:val="24"/>
        </w:rPr>
        <w:t>温度偏差，℃；</w:t>
      </w:r>
    </w:p>
    <w:p w14:paraId="0438A586">
      <w:pPr>
        <w:spacing w:before="80" w:after="40" w:line="360" w:lineRule="auto"/>
        <w:ind w:firstLine="480" w:firstLineChars="200"/>
        <w:rPr>
          <w:sz w:val="24"/>
        </w:rPr>
      </w:pPr>
      <m:oMath>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oMath>
      <w:r>
        <w:rPr>
          <w:sz w:val="24"/>
        </w:rPr>
        <w:t>———</w:t>
      </w:r>
      <w:r>
        <w:rPr>
          <w:rFonts w:hint="eastAsia"/>
          <w:sz w:val="24"/>
        </w:rPr>
        <w:t>各无线记录器全部实测温度平均</w:t>
      </w:r>
      <w:r>
        <w:rPr>
          <w:sz w:val="24"/>
        </w:rPr>
        <w:t>值，℃；</w:t>
      </w:r>
    </w:p>
    <w:p w14:paraId="4780B81F">
      <w:pPr>
        <w:spacing w:before="80" w:after="40" w:line="360" w:lineRule="auto"/>
        <w:ind w:firstLine="480" w:firstLineChars="200"/>
        <w:rPr>
          <w:sz w:val="24"/>
        </w:rPr>
      </w:pP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sz w:val="24"/>
        </w:rPr>
        <w:t>———萃取温度的设定值，℃。</w:t>
      </w:r>
    </w:p>
    <w:p w14:paraId="0B6DE27C">
      <w:pPr>
        <w:spacing w:before="80" w:after="40" w:line="520" w:lineRule="atLeast"/>
        <w:ind w:firstLine="480" w:firstLineChars="200"/>
        <w:rPr>
          <w:sz w:val="24"/>
        </w:rPr>
      </w:pPr>
      <w:r>
        <w:rPr>
          <w:sz w:val="24"/>
          <w:lang w:val="en-GB"/>
        </w:rPr>
        <w:t>合成标准不确定度计算公式</w:t>
      </w:r>
    </w:p>
    <w:p w14:paraId="7DDE9395">
      <w:pPr>
        <w:spacing w:line="520" w:lineRule="atLeast"/>
        <w:ind w:firstLine="480" w:firstLineChars="200"/>
        <w:rPr>
          <w:sz w:val="24"/>
        </w:rPr>
      </w:pPr>
      <w:r>
        <w:rPr>
          <w:sz w:val="24"/>
        </w:rPr>
        <w:t>公式</w:t>
      </w:r>
      <w:r>
        <w:rPr>
          <w:rFonts w:hint="eastAsia"/>
          <w:sz w:val="24"/>
        </w:rPr>
        <w:t>（</w:t>
      </w:r>
      <w:r>
        <w:rPr>
          <w:sz w:val="24"/>
        </w:rPr>
        <w:t>C.</w:t>
      </w:r>
      <w:r>
        <w:rPr>
          <w:rFonts w:hint="eastAsia"/>
          <w:sz w:val="24"/>
        </w:rPr>
        <w:t>1）</w:t>
      </w:r>
      <w:r>
        <w:rPr>
          <w:sz w:val="24"/>
        </w:rPr>
        <w:t>中，</w:t>
      </w: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sz w:val="24"/>
        </w:rPr>
        <w:t>、</w:t>
      </w:r>
      <m:oMath>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oMath>
      <w:r>
        <w:rPr>
          <w:sz w:val="24"/>
        </w:rPr>
        <w:t>互为独立，因此合成标准不确定度公式为：</w:t>
      </w:r>
    </w:p>
    <w:p w14:paraId="74C0ECDB">
      <w:pPr>
        <w:spacing w:line="520" w:lineRule="atLeast"/>
        <w:ind w:firstLine="480" w:firstLineChars="200"/>
        <w:jc w:val="righ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ascii="Cambria Math" w:hAnsi="Cambria Math"/>
                <w:sz w:val="24"/>
              </w:rPr>
              <m:t>∆T</m:t>
            </m:r>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d>
              <m:dPr>
                <m:ctrlPr>
                  <w:rPr>
                    <w:rFonts w:ascii="Cambria Math" w:hAnsi="Cambria Math"/>
                    <w:i/>
                    <w:sz w:val="24"/>
                  </w:rPr>
                </m:ctrlPr>
              </m:dPr>
              <m:e>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ctrlPr>
                  <w:rPr>
                    <w:rFonts w:ascii="Cambria Math" w:hAnsi="Cambria Math"/>
                    <w:i/>
                    <w:sz w:val="24"/>
                  </w:rPr>
                </m:ctrlPr>
              </m:e>
            </m:d>
            <m:r>
              <m:rPr/>
              <w:rPr>
                <w:rFonts w:ascii="Cambria Math" w:hAnsi="Cambria Math"/>
                <w:sz w:val="24"/>
              </w:rPr>
              <m:t>+</m:t>
            </m:r>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ctrlPr>
                  <w:rPr>
                    <w:rFonts w:ascii="Cambria Math" w:hAnsi="Cambria Math"/>
                    <w:i/>
                    <w:sz w:val="24"/>
                  </w:rPr>
                </m:ctrlPr>
              </m:e>
            </m:d>
            <m:ctrlPr>
              <w:rPr>
                <w:rFonts w:ascii="Cambria Math" w:hAnsi="Cambria Math"/>
                <w:i/>
                <w:sz w:val="24"/>
              </w:rPr>
            </m:ctrlPr>
          </m:e>
        </m:rad>
      </m:oMath>
      <w:r>
        <w:rPr>
          <w:rFonts w:hint="eastAsia"/>
          <w:sz w:val="24"/>
        </w:rPr>
        <w:t xml:space="preserve"> </w:t>
      </w:r>
      <w:r>
        <w:rPr>
          <w:sz w:val="24"/>
        </w:rPr>
        <w:t xml:space="preserve">                （C.2）</w:t>
      </w:r>
    </w:p>
    <w:p w14:paraId="0A49BAF5">
      <w:pPr>
        <w:spacing w:line="520" w:lineRule="atLeast"/>
        <w:ind w:firstLine="480" w:firstLineChars="200"/>
        <w:rPr>
          <w:sz w:val="24"/>
        </w:rPr>
      </w:pPr>
      <w:r>
        <w:rPr>
          <w:sz w:val="24"/>
        </w:rPr>
        <w:t>由于</w:t>
      </w:r>
      <w:r>
        <w:rPr>
          <w:rFonts w:hint="eastAsia"/>
          <w:sz w:val="24"/>
        </w:rPr>
        <w:t>公式</w:t>
      </w:r>
      <w:r>
        <w:rPr>
          <w:sz w:val="24"/>
        </w:rPr>
        <w:t>C.2中，仪器萃取温度设定值</w:t>
      </w:r>
      <m:oMath>
        <m:sSub>
          <m:sSubPr>
            <m:ctrlPr>
              <w:rPr>
                <w:rFonts w:ascii="Cambria Math" w:hAnsi="Cambria Math"/>
                <w:i/>
                <w:sz w:val="24"/>
              </w:rPr>
            </m:ctrlPr>
          </m:sSubPr>
          <m:e>
            <m:r>
              <m:rPr/>
              <w:rPr>
                <w:rFonts w:ascii="Cambria Math" w:hAnsi="Cambria Math"/>
                <w:sz w:val="24"/>
              </w:rPr>
              <m:t>T</m:t>
            </m:r>
            <m:ctrlPr>
              <w:rPr>
                <w:rFonts w:ascii="Cambria Math" w:hAnsi="Cambria Math"/>
                <w:i/>
                <w:sz w:val="24"/>
              </w:rPr>
            </m:ctrlPr>
          </m:e>
          <m:sub>
            <m:r>
              <m:rPr/>
              <w:rPr>
                <w:rFonts w:ascii="Cambria Math" w:hAnsi="Cambria Math"/>
                <w:sz w:val="24"/>
              </w:rPr>
              <m:t>s</m:t>
            </m:r>
            <m:ctrlPr>
              <w:rPr>
                <w:rFonts w:ascii="Cambria Math" w:hAnsi="Cambria Math"/>
                <w:i/>
                <w:sz w:val="24"/>
              </w:rPr>
            </m:ctrlPr>
          </m:sub>
        </m:sSub>
      </m:oMath>
      <w:r>
        <w:rPr>
          <w:sz w:val="24"/>
        </w:rPr>
        <w:t>为一固定数值，不引入不确定度，故公式C.2可简化为：</w:t>
      </w:r>
    </w:p>
    <w:p w14:paraId="67E17614">
      <w:pPr>
        <w:spacing w:line="520" w:lineRule="atLeast"/>
        <w:jc w:val="righ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ascii="Cambria Math" w:hAnsi="Cambria Math"/>
                <w:sz w:val="24"/>
              </w:rPr>
              <m:t>∆T</m:t>
            </m:r>
            <m:ctrlPr>
              <w:rPr>
                <w:rFonts w:ascii="Cambria Math" w:hAnsi="Cambria Math"/>
                <w:i/>
                <w:sz w:val="24"/>
              </w:rPr>
            </m:ctrlPr>
          </m:e>
        </m:d>
        <m:r>
          <m:rPr/>
          <w:rPr>
            <w:rFonts w:ascii="Cambria Math" w:hAnsi="Cambria Math"/>
            <w:sz w:val="24"/>
          </w:rPr>
          <m:t>=u</m:t>
        </m:r>
        <m:d>
          <m:dPr>
            <m:ctrlPr>
              <w:rPr>
                <w:rFonts w:ascii="Cambria Math" w:hAnsi="Cambria Math"/>
                <w:i/>
                <w:sz w:val="24"/>
              </w:rPr>
            </m:ctrlPr>
          </m:dPr>
          <m:e>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ctrlPr>
              <w:rPr>
                <w:rFonts w:ascii="Cambria Math" w:hAnsi="Cambria Math"/>
                <w:i/>
                <w:sz w:val="24"/>
              </w:rPr>
            </m:ctrlPr>
          </m:e>
        </m:d>
      </m:oMath>
      <w:r>
        <w:rPr>
          <w:rFonts w:hint="eastAsia"/>
          <w:sz w:val="24"/>
        </w:rPr>
        <w:t xml:space="preserve"> </w:t>
      </w:r>
      <w:r>
        <w:rPr>
          <w:sz w:val="24"/>
        </w:rPr>
        <w:t xml:space="preserve">                       （C.3）</w:t>
      </w:r>
    </w:p>
    <w:p w14:paraId="05AB17A1">
      <w:pPr>
        <w:spacing w:before="80" w:after="40" w:line="520" w:lineRule="atLeast"/>
        <w:rPr>
          <w:sz w:val="24"/>
        </w:rPr>
      </w:pPr>
      <w:r>
        <w:rPr>
          <w:sz w:val="24"/>
        </w:rPr>
        <w:t>C</w:t>
      </w:r>
      <w:r>
        <w:rPr>
          <w:rFonts w:hint="eastAsia"/>
          <w:sz w:val="24"/>
        </w:rPr>
        <w:t>.3 不确定度分量</w:t>
      </w:r>
    </w:p>
    <w:p w14:paraId="40C14C0C">
      <w:pPr>
        <w:widowControl/>
        <w:spacing w:line="360" w:lineRule="auto"/>
        <w:ind w:firstLine="480" w:firstLineChars="200"/>
        <w:textAlignment w:val="baseline"/>
        <w:rPr>
          <w:rFonts w:hAnsi="宋体"/>
          <w:sz w:val="24"/>
        </w:rPr>
      </w:pPr>
      <w:r>
        <w:rPr>
          <w:rFonts w:hint="eastAsia"/>
          <w:sz w:val="24"/>
        </w:rPr>
        <w:t>不确定度来源：萃取温度测得值引入的标准不确定度分量，</w:t>
      </w:r>
      <w:r>
        <w:rPr>
          <w:sz w:val="24"/>
        </w:rPr>
        <w:t>无线温度记录器</w:t>
      </w:r>
      <w:r>
        <w:rPr>
          <w:rFonts w:hint="eastAsia"/>
          <w:sz w:val="24"/>
        </w:rPr>
        <w:t>分辨力引入的标准不确定度分量，</w:t>
      </w:r>
      <w:r>
        <w:rPr>
          <w:sz w:val="24"/>
        </w:rPr>
        <w:t>无线温度记录器</w:t>
      </w:r>
      <w:r>
        <w:rPr>
          <w:rFonts w:hint="eastAsia"/>
          <w:sz w:val="24"/>
        </w:rPr>
        <w:t>最大允差引入的标准不确定度分量。</w:t>
      </w:r>
    </w:p>
    <w:p w14:paraId="5C229ECD">
      <w:pPr>
        <w:spacing w:line="520" w:lineRule="atLeast"/>
        <w:rPr>
          <w:sz w:val="24"/>
        </w:rPr>
      </w:pPr>
      <w:r>
        <w:rPr>
          <w:sz w:val="24"/>
        </w:rPr>
        <w:t>C</w:t>
      </w:r>
      <w:r>
        <w:rPr>
          <w:rFonts w:hint="eastAsia"/>
          <w:sz w:val="24"/>
        </w:rPr>
        <w:t>.</w:t>
      </w:r>
      <w:r>
        <w:rPr>
          <w:sz w:val="24"/>
        </w:rPr>
        <w:t>3.1由萃取温度测量值引入的</w:t>
      </w:r>
      <w:r>
        <w:rPr>
          <w:rFonts w:hint="eastAsia"/>
          <w:sz w:val="24"/>
        </w:rPr>
        <w:t>标准</w:t>
      </w:r>
      <w:r>
        <w:rPr>
          <w:sz w:val="24"/>
        </w:rPr>
        <w:t>不确定度分量</w:t>
      </w:r>
      <w:r>
        <w:rPr>
          <w:i/>
          <w:iCs/>
          <w:sz w:val="24"/>
        </w:rPr>
        <w:t>u</w:t>
      </w:r>
      <w:r>
        <w:rPr>
          <w:sz w:val="24"/>
          <w:vertAlign w:val="subscript"/>
        </w:rPr>
        <w:t>1</w:t>
      </w:r>
    </w:p>
    <w:p w14:paraId="3B9C5B27">
      <w:pPr>
        <w:spacing w:line="520" w:lineRule="atLeast"/>
        <w:ind w:firstLine="480" w:firstLineChars="200"/>
        <w:rPr>
          <w:sz w:val="24"/>
        </w:rPr>
      </w:pPr>
      <w:r>
        <w:rPr>
          <w:sz w:val="24"/>
        </w:rPr>
        <w:t>（a）由萃取温度测量重复性引入的不确定度分量</w:t>
      </w:r>
    </w:p>
    <w:p w14:paraId="5715F0FA">
      <w:pPr>
        <w:spacing w:line="520" w:lineRule="atLeast"/>
        <w:ind w:firstLine="480" w:firstLineChars="200"/>
        <w:rPr>
          <w:sz w:val="24"/>
        </w:rPr>
      </w:pPr>
      <w:r>
        <w:rPr>
          <w:sz w:val="24"/>
        </w:rPr>
        <w:t>该不确定度分量采取A类评定。设定加压萃取仪萃取温度为100℃，将无线测温探头置于同一萃取池中，</w:t>
      </w:r>
      <w:r>
        <w:rPr>
          <w:rFonts w:hint="eastAsia"/>
          <w:sz w:val="24"/>
        </w:rPr>
        <w:t>进行单次</w:t>
      </w:r>
      <w:r>
        <w:rPr>
          <w:sz w:val="24"/>
        </w:rPr>
        <w:t>重复测量</w:t>
      </w:r>
      <w:r>
        <w:rPr>
          <w:rFonts w:hint="eastAsia"/>
          <w:sz w:val="24"/>
        </w:rPr>
        <w:t>，选取稳定阶段的10个数据，</w:t>
      </w:r>
      <w:r>
        <w:rPr>
          <w:sz w:val="24"/>
        </w:rPr>
        <w:t>记录数据见表</w:t>
      </w:r>
      <w:r>
        <w:rPr>
          <w:rFonts w:hint="eastAsia"/>
          <w:sz w:val="24"/>
        </w:rPr>
        <w:t>1</w:t>
      </w:r>
      <w:r>
        <w:rPr>
          <w:sz w:val="24"/>
        </w:rPr>
        <w:t>.1。</w:t>
      </w:r>
    </w:p>
    <w:p w14:paraId="4DEB67D1">
      <w:pPr>
        <w:spacing w:line="520" w:lineRule="exact"/>
        <w:ind w:firstLine="420" w:firstLineChars="200"/>
        <w:jc w:val="center"/>
        <w:rPr>
          <w:rFonts w:ascii="黑体" w:hAnsi="黑体" w:eastAsia="黑体" w:cs="宋体"/>
          <w:color w:val="FF0000"/>
          <w:szCs w:val="21"/>
        </w:rPr>
      </w:pPr>
      <w:r>
        <w:rPr>
          <w:rFonts w:hint="eastAsia" w:ascii="黑体" w:hAnsi="黑体" w:eastAsia="黑体" w:cs="宋体"/>
          <w:szCs w:val="21"/>
        </w:rPr>
        <w:t>表1</w:t>
      </w:r>
      <w:r>
        <w:rPr>
          <w:rFonts w:ascii="黑体" w:hAnsi="黑体" w:eastAsia="黑体" w:cs="宋体"/>
          <w:szCs w:val="21"/>
        </w:rPr>
        <w:t xml:space="preserve">.1 </w:t>
      </w:r>
      <w:r>
        <w:rPr>
          <w:rFonts w:hint="eastAsia" w:ascii="黑体" w:hAnsi="黑体" w:eastAsia="黑体" w:cs="宋体"/>
          <w:szCs w:val="21"/>
        </w:rPr>
        <w:t>加压流体萃取仪萃取温度重复性测量数据</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7"/>
        <w:gridCol w:w="689"/>
        <w:gridCol w:w="689"/>
        <w:gridCol w:w="689"/>
        <w:gridCol w:w="689"/>
        <w:gridCol w:w="689"/>
        <w:gridCol w:w="584"/>
        <w:gridCol w:w="689"/>
        <w:gridCol w:w="689"/>
        <w:gridCol w:w="689"/>
        <w:gridCol w:w="689"/>
        <w:gridCol w:w="1016"/>
      </w:tblGrid>
      <w:tr w14:paraId="33816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1B772CC">
            <w:pPr>
              <w:spacing w:line="440" w:lineRule="exact"/>
              <w:jc w:val="center"/>
              <w:rPr>
                <w:kern w:val="0"/>
                <w:sz w:val="20"/>
                <w:szCs w:val="21"/>
              </w:rPr>
            </w:pPr>
            <w:r>
              <w:rPr>
                <w:rFonts w:hint="eastAsia"/>
                <w:kern w:val="0"/>
                <w:sz w:val="20"/>
                <w:szCs w:val="21"/>
              </w:rPr>
              <w:t>序号</w:t>
            </w:r>
          </w:p>
        </w:tc>
        <w:tc>
          <w:tcPr>
            <w:tcW w:w="0" w:type="auto"/>
            <w:vAlign w:val="center"/>
          </w:tcPr>
          <w:p w14:paraId="4B0E0FE6">
            <w:pPr>
              <w:spacing w:line="440" w:lineRule="exact"/>
              <w:jc w:val="center"/>
              <w:rPr>
                <w:kern w:val="0"/>
                <w:sz w:val="20"/>
                <w:szCs w:val="21"/>
              </w:rPr>
            </w:pPr>
            <w:r>
              <w:rPr>
                <w:kern w:val="0"/>
                <w:sz w:val="20"/>
                <w:szCs w:val="21"/>
              </w:rPr>
              <w:t>1</w:t>
            </w:r>
          </w:p>
        </w:tc>
        <w:tc>
          <w:tcPr>
            <w:tcW w:w="0" w:type="auto"/>
            <w:vAlign w:val="center"/>
          </w:tcPr>
          <w:p w14:paraId="6AED8DA6">
            <w:pPr>
              <w:spacing w:line="440" w:lineRule="exact"/>
              <w:jc w:val="center"/>
              <w:rPr>
                <w:kern w:val="0"/>
                <w:sz w:val="20"/>
                <w:szCs w:val="21"/>
              </w:rPr>
            </w:pPr>
            <w:r>
              <w:rPr>
                <w:kern w:val="0"/>
                <w:sz w:val="20"/>
                <w:szCs w:val="21"/>
              </w:rPr>
              <w:t>2</w:t>
            </w:r>
          </w:p>
        </w:tc>
        <w:tc>
          <w:tcPr>
            <w:tcW w:w="0" w:type="auto"/>
            <w:vAlign w:val="center"/>
          </w:tcPr>
          <w:p w14:paraId="62010DE7">
            <w:pPr>
              <w:spacing w:line="440" w:lineRule="exact"/>
              <w:jc w:val="center"/>
              <w:rPr>
                <w:kern w:val="0"/>
                <w:sz w:val="20"/>
                <w:szCs w:val="21"/>
              </w:rPr>
            </w:pPr>
            <w:r>
              <w:rPr>
                <w:kern w:val="0"/>
                <w:sz w:val="20"/>
                <w:szCs w:val="21"/>
              </w:rPr>
              <w:t>3</w:t>
            </w:r>
          </w:p>
        </w:tc>
        <w:tc>
          <w:tcPr>
            <w:tcW w:w="0" w:type="auto"/>
            <w:vAlign w:val="center"/>
          </w:tcPr>
          <w:p w14:paraId="722D6641">
            <w:pPr>
              <w:spacing w:line="440" w:lineRule="exact"/>
              <w:jc w:val="center"/>
              <w:rPr>
                <w:kern w:val="0"/>
                <w:sz w:val="20"/>
                <w:szCs w:val="21"/>
              </w:rPr>
            </w:pPr>
            <w:r>
              <w:rPr>
                <w:kern w:val="0"/>
                <w:sz w:val="20"/>
                <w:szCs w:val="21"/>
              </w:rPr>
              <w:t>4</w:t>
            </w:r>
          </w:p>
        </w:tc>
        <w:tc>
          <w:tcPr>
            <w:tcW w:w="0" w:type="auto"/>
            <w:vAlign w:val="center"/>
          </w:tcPr>
          <w:p w14:paraId="13D79FF5">
            <w:pPr>
              <w:spacing w:line="440" w:lineRule="exact"/>
              <w:jc w:val="center"/>
              <w:rPr>
                <w:kern w:val="0"/>
                <w:sz w:val="20"/>
                <w:szCs w:val="21"/>
              </w:rPr>
            </w:pPr>
            <w:r>
              <w:rPr>
                <w:kern w:val="0"/>
                <w:sz w:val="20"/>
                <w:szCs w:val="21"/>
              </w:rPr>
              <w:t>5</w:t>
            </w:r>
          </w:p>
        </w:tc>
        <w:tc>
          <w:tcPr>
            <w:tcW w:w="0" w:type="auto"/>
            <w:vAlign w:val="center"/>
          </w:tcPr>
          <w:p w14:paraId="06815FE6">
            <w:pPr>
              <w:spacing w:line="440" w:lineRule="exact"/>
              <w:jc w:val="center"/>
              <w:rPr>
                <w:kern w:val="0"/>
                <w:sz w:val="20"/>
                <w:szCs w:val="21"/>
              </w:rPr>
            </w:pPr>
            <w:r>
              <w:rPr>
                <w:rFonts w:hint="eastAsia"/>
                <w:kern w:val="0"/>
                <w:sz w:val="20"/>
                <w:szCs w:val="21"/>
              </w:rPr>
              <w:t>6</w:t>
            </w:r>
          </w:p>
        </w:tc>
        <w:tc>
          <w:tcPr>
            <w:tcW w:w="0" w:type="auto"/>
            <w:vAlign w:val="center"/>
          </w:tcPr>
          <w:p w14:paraId="100CDBE0">
            <w:pPr>
              <w:spacing w:line="440" w:lineRule="exact"/>
              <w:jc w:val="center"/>
              <w:rPr>
                <w:kern w:val="0"/>
                <w:sz w:val="20"/>
                <w:szCs w:val="21"/>
              </w:rPr>
            </w:pPr>
            <w:r>
              <w:rPr>
                <w:rFonts w:hint="eastAsia"/>
                <w:kern w:val="0"/>
                <w:sz w:val="20"/>
                <w:szCs w:val="21"/>
              </w:rPr>
              <w:t>7</w:t>
            </w:r>
          </w:p>
        </w:tc>
        <w:tc>
          <w:tcPr>
            <w:tcW w:w="0" w:type="auto"/>
            <w:vAlign w:val="center"/>
          </w:tcPr>
          <w:p w14:paraId="5407EDEA">
            <w:pPr>
              <w:spacing w:line="440" w:lineRule="exact"/>
              <w:jc w:val="center"/>
              <w:rPr>
                <w:kern w:val="0"/>
                <w:sz w:val="20"/>
                <w:szCs w:val="21"/>
              </w:rPr>
            </w:pPr>
            <w:r>
              <w:rPr>
                <w:rFonts w:hint="eastAsia"/>
                <w:kern w:val="0"/>
                <w:sz w:val="20"/>
                <w:szCs w:val="21"/>
              </w:rPr>
              <w:t>8</w:t>
            </w:r>
          </w:p>
        </w:tc>
        <w:tc>
          <w:tcPr>
            <w:tcW w:w="0" w:type="auto"/>
            <w:vAlign w:val="center"/>
          </w:tcPr>
          <w:p w14:paraId="05930D82">
            <w:pPr>
              <w:spacing w:line="440" w:lineRule="exact"/>
              <w:jc w:val="center"/>
              <w:rPr>
                <w:kern w:val="0"/>
                <w:sz w:val="20"/>
                <w:szCs w:val="21"/>
              </w:rPr>
            </w:pPr>
            <w:r>
              <w:rPr>
                <w:rFonts w:hint="eastAsia"/>
                <w:kern w:val="0"/>
                <w:sz w:val="20"/>
                <w:szCs w:val="21"/>
              </w:rPr>
              <w:t>9</w:t>
            </w:r>
          </w:p>
        </w:tc>
        <w:tc>
          <w:tcPr>
            <w:tcW w:w="0" w:type="auto"/>
            <w:vAlign w:val="center"/>
          </w:tcPr>
          <w:p w14:paraId="0904485A">
            <w:pPr>
              <w:spacing w:line="440" w:lineRule="exact"/>
              <w:jc w:val="center"/>
              <w:rPr>
                <w:kern w:val="0"/>
                <w:sz w:val="20"/>
                <w:szCs w:val="21"/>
              </w:rPr>
            </w:pPr>
            <w:r>
              <w:rPr>
                <w:rFonts w:hint="eastAsia"/>
                <w:kern w:val="0"/>
                <w:sz w:val="20"/>
                <w:szCs w:val="21"/>
              </w:rPr>
              <w:t>10</w:t>
            </w:r>
          </w:p>
        </w:tc>
        <w:tc>
          <w:tcPr>
            <w:tcW w:w="0" w:type="auto"/>
          </w:tcPr>
          <w:p w14:paraId="3DA3A9E8">
            <w:pPr>
              <w:spacing w:line="440" w:lineRule="exact"/>
              <w:jc w:val="center"/>
              <w:rPr>
                <w:kern w:val="0"/>
                <w:sz w:val="20"/>
                <w:szCs w:val="21"/>
              </w:rPr>
            </w:pPr>
            <w:r>
              <w:rPr>
                <w:rFonts w:hint="eastAsia"/>
                <w:kern w:val="0"/>
                <w:sz w:val="20"/>
                <w:szCs w:val="21"/>
              </w:rPr>
              <w:t>平均温度</w:t>
            </w:r>
          </w:p>
        </w:tc>
      </w:tr>
      <w:tr w14:paraId="1E0E2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0" w:type="auto"/>
            <w:vAlign w:val="center"/>
          </w:tcPr>
          <w:p w14:paraId="3472B89E">
            <w:pPr>
              <w:spacing w:line="440" w:lineRule="exact"/>
              <w:rPr>
                <w:kern w:val="0"/>
                <w:sz w:val="20"/>
                <w:szCs w:val="21"/>
              </w:rPr>
            </w:pPr>
            <w:r>
              <w:rPr>
                <w:kern w:val="0"/>
                <w:sz w:val="20"/>
                <w:szCs w:val="21"/>
              </w:rPr>
              <w:t>萃取温度</w:t>
            </w:r>
            <w:r>
              <w:rPr>
                <w:rFonts w:hint="eastAsia"/>
                <w:kern w:val="0"/>
                <w:sz w:val="20"/>
                <w:szCs w:val="21"/>
              </w:rPr>
              <w:t>/</w:t>
            </w:r>
            <w:r>
              <w:rPr>
                <w:kern w:val="0"/>
                <w:sz w:val="20"/>
                <w:szCs w:val="21"/>
              </w:rPr>
              <w:t>℃</w:t>
            </w:r>
          </w:p>
        </w:tc>
        <w:tc>
          <w:tcPr>
            <w:tcW w:w="0" w:type="auto"/>
            <w:vAlign w:val="center"/>
          </w:tcPr>
          <w:p w14:paraId="1E5B83DB">
            <w:pPr>
              <w:spacing w:line="440" w:lineRule="exact"/>
              <w:jc w:val="center"/>
              <w:rPr>
                <w:kern w:val="0"/>
                <w:sz w:val="20"/>
                <w:szCs w:val="21"/>
              </w:rPr>
            </w:pPr>
            <w:r>
              <w:rPr>
                <w:rFonts w:eastAsia="等线"/>
                <w:kern w:val="0"/>
                <w:szCs w:val="21"/>
              </w:rPr>
              <w:t>97.89</w:t>
            </w:r>
          </w:p>
        </w:tc>
        <w:tc>
          <w:tcPr>
            <w:tcW w:w="0" w:type="auto"/>
            <w:vAlign w:val="center"/>
          </w:tcPr>
          <w:p w14:paraId="47A7406D">
            <w:pPr>
              <w:spacing w:line="440" w:lineRule="exact"/>
              <w:jc w:val="center"/>
              <w:rPr>
                <w:kern w:val="0"/>
                <w:sz w:val="20"/>
                <w:szCs w:val="21"/>
              </w:rPr>
            </w:pPr>
            <w:r>
              <w:rPr>
                <w:rFonts w:eastAsia="等线"/>
                <w:kern w:val="0"/>
                <w:szCs w:val="21"/>
              </w:rPr>
              <w:t>97.95</w:t>
            </w:r>
          </w:p>
        </w:tc>
        <w:tc>
          <w:tcPr>
            <w:tcW w:w="0" w:type="auto"/>
            <w:vAlign w:val="center"/>
          </w:tcPr>
          <w:p w14:paraId="62D6E12A">
            <w:pPr>
              <w:spacing w:line="440" w:lineRule="exact"/>
              <w:jc w:val="center"/>
              <w:rPr>
                <w:kern w:val="0"/>
                <w:sz w:val="20"/>
                <w:szCs w:val="21"/>
              </w:rPr>
            </w:pPr>
            <w:r>
              <w:rPr>
                <w:rFonts w:eastAsia="等线"/>
                <w:kern w:val="0"/>
                <w:szCs w:val="21"/>
              </w:rPr>
              <w:t>97.99</w:t>
            </w:r>
          </w:p>
        </w:tc>
        <w:tc>
          <w:tcPr>
            <w:tcW w:w="0" w:type="auto"/>
            <w:vAlign w:val="center"/>
          </w:tcPr>
          <w:p w14:paraId="2C6344B8">
            <w:pPr>
              <w:spacing w:line="440" w:lineRule="exact"/>
              <w:jc w:val="center"/>
              <w:rPr>
                <w:kern w:val="0"/>
                <w:sz w:val="20"/>
                <w:szCs w:val="21"/>
              </w:rPr>
            </w:pPr>
            <w:r>
              <w:rPr>
                <w:rFonts w:eastAsia="等线"/>
                <w:kern w:val="0"/>
                <w:szCs w:val="21"/>
              </w:rPr>
              <w:t>98.04</w:t>
            </w:r>
          </w:p>
        </w:tc>
        <w:tc>
          <w:tcPr>
            <w:tcW w:w="0" w:type="auto"/>
            <w:vAlign w:val="center"/>
          </w:tcPr>
          <w:p w14:paraId="71D21111">
            <w:pPr>
              <w:spacing w:line="440" w:lineRule="exact"/>
              <w:jc w:val="center"/>
              <w:rPr>
                <w:kern w:val="0"/>
                <w:sz w:val="20"/>
                <w:szCs w:val="21"/>
              </w:rPr>
            </w:pPr>
            <w:r>
              <w:rPr>
                <w:rFonts w:eastAsia="等线"/>
                <w:kern w:val="0"/>
                <w:szCs w:val="21"/>
              </w:rPr>
              <w:t>98.07</w:t>
            </w:r>
          </w:p>
        </w:tc>
        <w:tc>
          <w:tcPr>
            <w:tcW w:w="0" w:type="auto"/>
            <w:vAlign w:val="center"/>
          </w:tcPr>
          <w:p w14:paraId="3964103F">
            <w:pPr>
              <w:spacing w:line="440" w:lineRule="exact"/>
              <w:jc w:val="center"/>
              <w:rPr>
                <w:kern w:val="0"/>
                <w:sz w:val="20"/>
                <w:szCs w:val="21"/>
              </w:rPr>
            </w:pPr>
            <w:r>
              <w:rPr>
                <w:rFonts w:eastAsia="等线"/>
                <w:kern w:val="0"/>
                <w:szCs w:val="21"/>
              </w:rPr>
              <w:t>98.1</w:t>
            </w:r>
          </w:p>
        </w:tc>
        <w:tc>
          <w:tcPr>
            <w:tcW w:w="0" w:type="auto"/>
            <w:vAlign w:val="center"/>
          </w:tcPr>
          <w:p w14:paraId="2501E5A0">
            <w:pPr>
              <w:spacing w:line="440" w:lineRule="exact"/>
              <w:jc w:val="center"/>
              <w:rPr>
                <w:kern w:val="0"/>
                <w:sz w:val="20"/>
                <w:szCs w:val="21"/>
              </w:rPr>
            </w:pPr>
            <w:r>
              <w:rPr>
                <w:rFonts w:eastAsia="等线"/>
                <w:kern w:val="0"/>
                <w:szCs w:val="21"/>
              </w:rPr>
              <w:t>98.15</w:t>
            </w:r>
          </w:p>
        </w:tc>
        <w:tc>
          <w:tcPr>
            <w:tcW w:w="0" w:type="auto"/>
            <w:vAlign w:val="center"/>
          </w:tcPr>
          <w:p w14:paraId="2E84A883">
            <w:pPr>
              <w:spacing w:line="440" w:lineRule="exact"/>
              <w:jc w:val="center"/>
              <w:rPr>
                <w:kern w:val="0"/>
                <w:sz w:val="20"/>
                <w:szCs w:val="21"/>
              </w:rPr>
            </w:pPr>
            <w:r>
              <w:rPr>
                <w:rFonts w:eastAsia="等线"/>
                <w:kern w:val="0"/>
                <w:szCs w:val="21"/>
              </w:rPr>
              <w:t>98.19</w:t>
            </w:r>
          </w:p>
        </w:tc>
        <w:tc>
          <w:tcPr>
            <w:tcW w:w="0" w:type="auto"/>
            <w:vAlign w:val="center"/>
          </w:tcPr>
          <w:p w14:paraId="62FE3423">
            <w:pPr>
              <w:spacing w:line="440" w:lineRule="exact"/>
              <w:jc w:val="center"/>
              <w:rPr>
                <w:kern w:val="0"/>
                <w:sz w:val="20"/>
                <w:szCs w:val="21"/>
              </w:rPr>
            </w:pPr>
            <w:r>
              <w:rPr>
                <w:rFonts w:eastAsia="等线"/>
                <w:kern w:val="0"/>
                <w:szCs w:val="21"/>
              </w:rPr>
              <w:t>98.23</w:t>
            </w:r>
          </w:p>
        </w:tc>
        <w:tc>
          <w:tcPr>
            <w:tcW w:w="0" w:type="auto"/>
            <w:vAlign w:val="center"/>
          </w:tcPr>
          <w:p w14:paraId="3E31C45A">
            <w:pPr>
              <w:spacing w:line="440" w:lineRule="exact"/>
              <w:jc w:val="center"/>
              <w:rPr>
                <w:kern w:val="0"/>
                <w:sz w:val="20"/>
                <w:szCs w:val="21"/>
              </w:rPr>
            </w:pPr>
            <w:r>
              <w:rPr>
                <w:rFonts w:eastAsia="等线"/>
                <w:kern w:val="0"/>
                <w:szCs w:val="21"/>
              </w:rPr>
              <w:t>98.26</w:t>
            </w:r>
          </w:p>
        </w:tc>
        <w:tc>
          <w:tcPr>
            <w:tcW w:w="0" w:type="auto"/>
          </w:tcPr>
          <w:p w14:paraId="06F885F6">
            <w:pPr>
              <w:spacing w:line="440" w:lineRule="exact"/>
              <w:jc w:val="center"/>
              <w:rPr>
                <w:rFonts w:eastAsia="等线"/>
                <w:kern w:val="0"/>
                <w:sz w:val="20"/>
                <w:szCs w:val="21"/>
              </w:rPr>
            </w:pPr>
            <w:r>
              <w:rPr>
                <w:rFonts w:hint="eastAsia" w:eastAsia="等线"/>
                <w:kern w:val="0"/>
                <w:sz w:val="20"/>
                <w:szCs w:val="21"/>
              </w:rPr>
              <w:t>98.09</w:t>
            </w:r>
          </w:p>
        </w:tc>
      </w:tr>
    </w:tbl>
    <w:p w14:paraId="69CF7BF2">
      <w:pPr>
        <w:spacing w:line="520" w:lineRule="atLeast"/>
        <w:ind w:firstLine="480" w:firstLineChars="200"/>
        <w:rPr>
          <w:sz w:val="24"/>
        </w:rPr>
      </w:pPr>
      <w:r>
        <w:rPr>
          <w:sz w:val="24"/>
        </w:rPr>
        <w:t>依据上述数据，以贝塞尔公式计算其萃取温度测量值为0.</w:t>
      </w:r>
      <w:r>
        <w:rPr>
          <w:rFonts w:hint="eastAsia"/>
          <w:sz w:val="24"/>
        </w:rPr>
        <w:t>12</w:t>
      </w:r>
      <w:r>
        <w:rPr>
          <w:sz w:val="24"/>
        </w:rPr>
        <w:t>℃</w:t>
      </w:r>
      <w:r>
        <w:rPr>
          <w:rFonts w:hint="eastAsia"/>
          <w:sz w:val="24"/>
        </w:rPr>
        <w:t>，</w:t>
      </w:r>
      <w:r>
        <w:rPr>
          <w:sz w:val="24"/>
        </w:rPr>
        <w:t>则由萃取温度测量重复性引入的不确定度分量</w:t>
      </w:r>
      <w:r>
        <w:rPr>
          <w:i/>
          <w:iCs/>
          <w:sz w:val="24"/>
        </w:rPr>
        <w:t>u</w:t>
      </w:r>
      <w:r>
        <w:rPr>
          <w:sz w:val="24"/>
          <w:vertAlign w:val="subscript"/>
        </w:rPr>
        <w:t>1A</w:t>
      </w:r>
      <w:r>
        <w:rPr>
          <w:sz w:val="24"/>
        </w:rPr>
        <w:t>为0.</w:t>
      </w:r>
      <w:r>
        <w:rPr>
          <w:rFonts w:hint="eastAsia"/>
          <w:sz w:val="24"/>
        </w:rPr>
        <w:t>12</w:t>
      </w:r>
      <w:r>
        <w:rPr>
          <w:sz w:val="24"/>
        </w:rPr>
        <w:t>℃。</w:t>
      </w:r>
    </w:p>
    <w:p w14:paraId="3BDBBB80">
      <w:pPr>
        <w:spacing w:line="520" w:lineRule="atLeast"/>
        <w:ind w:firstLine="480" w:firstLineChars="200"/>
        <w:rPr>
          <w:sz w:val="24"/>
        </w:rPr>
      </w:pPr>
      <w:r>
        <w:rPr>
          <w:sz w:val="24"/>
        </w:rPr>
        <w:t>（b）由无线温度记录器分辨力引入的</w:t>
      </w:r>
      <w:r>
        <w:rPr>
          <w:rFonts w:hint="eastAsia"/>
          <w:sz w:val="24"/>
        </w:rPr>
        <w:t>标准</w:t>
      </w:r>
      <w:r>
        <w:rPr>
          <w:sz w:val="24"/>
        </w:rPr>
        <w:t>不确定度分量</w:t>
      </w:r>
    </w:p>
    <w:p w14:paraId="38CC5741">
      <w:pPr>
        <w:spacing w:line="520" w:lineRule="atLeast"/>
        <w:ind w:firstLine="480" w:firstLineChars="200"/>
        <w:rPr>
          <w:sz w:val="24"/>
        </w:rPr>
      </w:pPr>
      <w:r>
        <w:rPr>
          <w:sz w:val="24"/>
        </w:rPr>
        <w:t>无线温度记录器的分辨力为0.1℃，取其区间半宽为0.05℃，按均匀分布取</w:t>
      </w:r>
      <w:r>
        <w:rPr>
          <w:i/>
          <w:iCs/>
          <w:sz w:val="24"/>
        </w:rPr>
        <w:t>k</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，则由无线温度记录器的分辨力引入的</w:t>
      </w:r>
      <w:r>
        <w:rPr>
          <w:rFonts w:hint="eastAsia"/>
          <w:sz w:val="24"/>
        </w:rPr>
        <w:t>标准</w:t>
      </w:r>
      <w:r>
        <w:rPr>
          <w:sz w:val="24"/>
        </w:rPr>
        <w:t>不确定度分量为：</w:t>
      </w:r>
    </w:p>
    <w:p w14:paraId="0AB182B9">
      <w:pPr>
        <w:spacing w:line="520" w:lineRule="atLeast"/>
        <w:ind w:firstLine="480" w:firstLineChars="200"/>
        <w:jc w:val="center"/>
        <w:rPr>
          <w:sz w:val="24"/>
        </w:rPr>
      </w:pPr>
      <w:r>
        <w:rPr>
          <w:i/>
          <w:iCs/>
          <w:sz w:val="24"/>
        </w:rPr>
        <w:t>u</w:t>
      </w:r>
      <w:r>
        <w:rPr>
          <w:sz w:val="24"/>
          <w:vertAlign w:val="subscript"/>
        </w:rPr>
        <w:t>1B</w:t>
      </w:r>
      <w:r>
        <w:rPr>
          <w:sz w:val="24"/>
        </w:rPr>
        <w:t>=0.05℃/</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=0.03℃</w:t>
      </w:r>
    </w:p>
    <w:p w14:paraId="25BC7F54">
      <w:pPr>
        <w:spacing w:line="520" w:lineRule="atLeast"/>
        <w:ind w:firstLine="480" w:firstLineChars="200"/>
        <w:rPr>
          <w:sz w:val="24"/>
        </w:rPr>
      </w:pPr>
      <w:r>
        <w:rPr>
          <w:sz w:val="24"/>
        </w:rPr>
        <w:t>取萃取温度测量重复性引入的不确定度分量和由无线温度记录器分辨力引入的不确定度分量的较大值作为萃取温度测量值引入的不确定度分量</w:t>
      </w:r>
      <w:r>
        <w:rPr>
          <w:i/>
          <w:iCs/>
          <w:sz w:val="24"/>
        </w:rPr>
        <w:t>u</w:t>
      </w:r>
      <w:r>
        <w:rPr>
          <w:sz w:val="24"/>
          <w:vertAlign w:val="subscript"/>
        </w:rPr>
        <w:t>1</w:t>
      </w:r>
      <w:r>
        <w:rPr>
          <w:sz w:val="24"/>
        </w:rPr>
        <w:t>，则</w:t>
      </w:r>
      <w:r>
        <w:rPr>
          <w:i/>
          <w:iCs/>
          <w:sz w:val="24"/>
        </w:rPr>
        <w:t>u</w:t>
      </w:r>
      <w:r>
        <w:rPr>
          <w:sz w:val="24"/>
          <w:vertAlign w:val="subscript"/>
        </w:rPr>
        <w:t>1</w:t>
      </w:r>
      <w:r>
        <w:rPr>
          <w:sz w:val="24"/>
        </w:rPr>
        <w:t>等于</w:t>
      </w:r>
      <w:r>
        <w:rPr>
          <w:i/>
          <w:iCs/>
          <w:sz w:val="24"/>
        </w:rPr>
        <w:t>u</w:t>
      </w:r>
      <w:r>
        <w:rPr>
          <w:sz w:val="24"/>
          <w:vertAlign w:val="subscript"/>
        </w:rPr>
        <w:t>1A</w:t>
      </w:r>
      <w:r>
        <w:rPr>
          <w:sz w:val="24"/>
        </w:rPr>
        <w:t>，为0.</w:t>
      </w:r>
      <w:r>
        <w:rPr>
          <w:rFonts w:hint="eastAsia"/>
          <w:sz w:val="24"/>
        </w:rPr>
        <w:t>12</w:t>
      </w:r>
      <w:r>
        <w:rPr>
          <w:sz w:val="24"/>
        </w:rPr>
        <w:t>℃。</w:t>
      </w:r>
    </w:p>
    <w:p w14:paraId="45792891">
      <w:pPr>
        <w:spacing w:line="520" w:lineRule="atLeast"/>
        <w:rPr>
          <w:sz w:val="24"/>
        </w:rPr>
      </w:pPr>
      <w:r>
        <w:rPr>
          <w:sz w:val="24"/>
        </w:rPr>
        <w:t>C</w:t>
      </w:r>
      <w:r>
        <w:rPr>
          <w:rFonts w:hint="eastAsia"/>
          <w:sz w:val="24"/>
        </w:rPr>
        <w:t>.</w:t>
      </w:r>
      <w:r>
        <w:rPr>
          <w:sz w:val="24"/>
        </w:rPr>
        <w:t>3.2由无线温度记录器</w:t>
      </w:r>
      <w:r>
        <w:rPr>
          <w:rFonts w:hint="eastAsia"/>
          <w:sz w:val="24"/>
        </w:rPr>
        <w:t>最大允差</w:t>
      </w:r>
      <w:r>
        <w:rPr>
          <w:sz w:val="24"/>
        </w:rPr>
        <w:t>引入的</w:t>
      </w:r>
      <w:r>
        <w:rPr>
          <w:rFonts w:hint="eastAsia"/>
          <w:sz w:val="24"/>
        </w:rPr>
        <w:t>标准</w:t>
      </w:r>
      <w:r>
        <w:rPr>
          <w:sz w:val="24"/>
        </w:rPr>
        <w:t>不确定度分量</w:t>
      </w:r>
      <w:r>
        <w:rPr>
          <w:i/>
          <w:iCs/>
          <w:sz w:val="24"/>
        </w:rPr>
        <w:t>u</w:t>
      </w:r>
      <w:r>
        <w:rPr>
          <w:sz w:val="24"/>
          <w:vertAlign w:val="subscript"/>
        </w:rPr>
        <w:t>2</w:t>
      </w:r>
    </w:p>
    <w:p w14:paraId="405CEAE5">
      <w:pPr>
        <w:spacing w:line="520" w:lineRule="atLeast"/>
        <w:ind w:firstLine="480" w:firstLineChars="200"/>
        <w:rPr>
          <w:sz w:val="24"/>
        </w:rPr>
      </w:pPr>
      <w:r>
        <w:rPr>
          <w:sz w:val="24"/>
        </w:rPr>
        <w:t>无线温度记录器温度参数的最大允许误差为±0.1℃。按均匀分布取</w:t>
      </w:r>
      <w:r>
        <w:rPr>
          <w:i/>
          <w:iCs/>
          <w:sz w:val="24"/>
        </w:rPr>
        <w:t>k</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，则由无线温度记录器引入的</w:t>
      </w:r>
      <w:r>
        <w:rPr>
          <w:rFonts w:hint="eastAsia"/>
          <w:sz w:val="24"/>
        </w:rPr>
        <w:t>标准</w:t>
      </w:r>
      <w:r>
        <w:rPr>
          <w:sz w:val="24"/>
        </w:rPr>
        <w:t>不确定度分量为：</w:t>
      </w:r>
    </w:p>
    <w:p w14:paraId="5F17A14E">
      <w:pPr>
        <w:spacing w:line="520" w:lineRule="atLeast"/>
        <w:ind w:firstLine="480" w:firstLineChars="200"/>
        <w:jc w:val="center"/>
        <w:rPr>
          <w:sz w:val="24"/>
        </w:rPr>
      </w:pPr>
      <w:r>
        <w:rPr>
          <w:i/>
          <w:iCs/>
          <w:sz w:val="24"/>
        </w:rPr>
        <w:t>u</w:t>
      </w:r>
      <w:r>
        <w:rPr>
          <w:sz w:val="24"/>
          <w:vertAlign w:val="subscript"/>
        </w:rPr>
        <w:t>2</w:t>
      </w:r>
      <w:r>
        <w:rPr>
          <w:sz w:val="24"/>
        </w:rPr>
        <w:t>=0.1℃/</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=0.06℃</w:t>
      </w:r>
    </w:p>
    <w:p w14:paraId="107B033C">
      <w:pPr>
        <w:spacing w:line="520" w:lineRule="atLeast"/>
        <w:rPr>
          <w:sz w:val="24"/>
        </w:rPr>
      </w:pPr>
      <w:r>
        <w:rPr>
          <w:sz w:val="24"/>
        </w:rPr>
        <w:t xml:space="preserve">C 4 </w:t>
      </w:r>
      <w:r>
        <w:rPr>
          <w:rFonts w:hint="eastAsia"/>
          <w:sz w:val="24"/>
        </w:rPr>
        <w:t>标准不确定度分量汇总表</w:t>
      </w:r>
    </w:p>
    <w:p w14:paraId="4705FAEA">
      <w:pPr>
        <w:spacing w:line="440" w:lineRule="exact"/>
        <w:ind w:firstLine="420" w:firstLineChars="200"/>
        <w:jc w:val="center"/>
        <w:rPr>
          <w:rFonts w:ascii="黑体" w:hAnsi="黑体" w:eastAsia="黑体" w:cs="宋体"/>
          <w:szCs w:val="21"/>
        </w:rPr>
      </w:pPr>
      <w:r>
        <w:rPr>
          <w:rFonts w:hint="eastAsia" w:ascii="黑体" w:hAnsi="黑体" w:eastAsia="黑体" w:cs="宋体"/>
          <w:szCs w:val="21"/>
        </w:rPr>
        <w:t>表1</w:t>
      </w:r>
      <w:r>
        <w:rPr>
          <w:rFonts w:ascii="黑体" w:hAnsi="黑体" w:eastAsia="黑体" w:cs="宋体"/>
          <w:szCs w:val="21"/>
        </w:rPr>
        <w:t xml:space="preserve">.2 </w:t>
      </w:r>
      <w:r>
        <w:rPr>
          <w:rFonts w:hint="eastAsia" w:ascii="黑体" w:hAnsi="黑体" w:eastAsia="黑体" w:cs="宋体"/>
          <w:szCs w:val="21"/>
        </w:rPr>
        <w:t>不确定度分量汇总表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2"/>
        <w:gridCol w:w="2416"/>
        <w:gridCol w:w="1221"/>
      </w:tblGrid>
      <w:tr w14:paraId="09E1E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vAlign w:val="center"/>
          </w:tcPr>
          <w:p w14:paraId="5976AFEF">
            <w:pPr>
              <w:spacing w:line="440" w:lineRule="atLeast"/>
              <w:jc w:val="center"/>
              <w:rPr>
                <w:kern w:val="0"/>
                <w:sz w:val="20"/>
                <w:szCs w:val="21"/>
              </w:rPr>
            </w:pPr>
            <w:r>
              <w:rPr>
                <w:kern w:val="0"/>
                <w:sz w:val="20"/>
                <w:szCs w:val="21"/>
              </w:rPr>
              <w:t>标准不确定度分量</w:t>
            </w:r>
            <w:r>
              <w:rPr>
                <w:i/>
                <w:iCs/>
                <w:kern w:val="0"/>
                <w:sz w:val="20"/>
                <w:szCs w:val="21"/>
              </w:rPr>
              <w:t>u</w:t>
            </w:r>
            <w:r>
              <w:rPr>
                <w:kern w:val="0"/>
                <w:sz w:val="20"/>
                <w:szCs w:val="21"/>
                <w:vertAlign w:val="subscript"/>
              </w:rPr>
              <w:t>i</w:t>
            </w:r>
          </w:p>
        </w:tc>
        <w:tc>
          <w:tcPr>
            <w:tcW w:w="0" w:type="auto"/>
            <w:vAlign w:val="center"/>
          </w:tcPr>
          <w:p w14:paraId="7DE2BF56">
            <w:pPr>
              <w:spacing w:line="440" w:lineRule="atLeast"/>
              <w:jc w:val="center"/>
              <w:rPr>
                <w:kern w:val="0"/>
                <w:sz w:val="20"/>
                <w:szCs w:val="21"/>
              </w:rPr>
            </w:pPr>
            <w:r>
              <w:rPr>
                <w:kern w:val="0"/>
                <w:sz w:val="20"/>
                <w:szCs w:val="21"/>
              </w:rPr>
              <w:t>标准不确定度来源</w:t>
            </w:r>
          </w:p>
        </w:tc>
        <w:tc>
          <w:tcPr>
            <w:tcW w:w="0" w:type="auto"/>
            <w:vAlign w:val="center"/>
          </w:tcPr>
          <w:p w14:paraId="14D733C9">
            <w:pPr>
              <w:spacing w:line="440" w:lineRule="atLeast"/>
              <w:jc w:val="center"/>
              <w:rPr>
                <w:kern w:val="0"/>
                <w:sz w:val="20"/>
                <w:szCs w:val="21"/>
              </w:rPr>
            </w:pPr>
            <w:r>
              <w:rPr>
                <w:kern w:val="0"/>
                <w:sz w:val="20"/>
                <w:szCs w:val="21"/>
              </w:rPr>
              <w:t>温度（℃）</w:t>
            </w:r>
          </w:p>
        </w:tc>
      </w:tr>
      <w:tr w14:paraId="3F3D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8E39F58">
            <w:pPr>
              <w:spacing w:line="440" w:lineRule="atLeast"/>
              <w:jc w:val="center"/>
              <w:rPr>
                <w:kern w:val="0"/>
                <w:sz w:val="20"/>
                <w:szCs w:val="21"/>
              </w:rPr>
            </w:pPr>
            <w:r>
              <w:rPr>
                <w:i/>
                <w:iCs/>
                <w:kern w:val="0"/>
                <w:sz w:val="20"/>
                <w:szCs w:val="21"/>
              </w:rPr>
              <w:t>u</w:t>
            </w:r>
            <w:r>
              <w:rPr>
                <w:kern w:val="0"/>
                <w:sz w:val="20"/>
                <w:szCs w:val="21"/>
                <w:vertAlign w:val="subscript"/>
              </w:rPr>
              <w:t>1</w:t>
            </w:r>
          </w:p>
        </w:tc>
        <w:tc>
          <w:tcPr>
            <w:tcW w:w="0" w:type="auto"/>
            <w:vAlign w:val="center"/>
          </w:tcPr>
          <w:p w14:paraId="6B69BADD">
            <w:pPr>
              <w:spacing w:line="440" w:lineRule="atLeast"/>
              <w:jc w:val="center"/>
              <w:rPr>
                <w:kern w:val="0"/>
                <w:sz w:val="20"/>
                <w:szCs w:val="21"/>
              </w:rPr>
            </w:pPr>
            <w:r>
              <w:rPr>
                <w:kern w:val="0"/>
                <w:sz w:val="20"/>
                <w:szCs w:val="21"/>
              </w:rPr>
              <w:t>萃取温度测量重复性</w:t>
            </w:r>
          </w:p>
        </w:tc>
        <w:tc>
          <w:tcPr>
            <w:tcW w:w="0" w:type="auto"/>
            <w:vAlign w:val="center"/>
          </w:tcPr>
          <w:p w14:paraId="0F95FF4D">
            <w:pPr>
              <w:spacing w:line="440" w:lineRule="atLeast"/>
              <w:jc w:val="center"/>
              <w:rPr>
                <w:kern w:val="0"/>
                <w:sz w:val="20"/>
                <w:szCs w:val="21"/>
              </w:rPr>
            </w:pPr>
            <w:r>
              <w:rPr>
                <w:kern w:val="0"/>
                <w:sz w:val="20"/>
                <w:szCs w:val="21"/>
              </w:rPr>
              <w:t>0.</w:t>
            </w:r>
            <w:r>
              <w:rPr>
                <w:rFonts w:hint="eastAsia"/>
                <w:kern w:val="0"/>
                <w:sz w:val="20"/>
                <w:szCs w:val="21"/>
              </w:rPr>
              <w:t>12</w:t>
            </w:r>
          </w:p>
        </w:tc>
      </w:tr>
      <w:tr w14:paraId="576D2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BB2A00F">
            <w:pPr>
              <w:spacing w:line="440" w:lineRule="atLeast"/>
              <w:jc w:val="center"/>
              <w:rPr>
                <w:kern w:val="0"/>
                <w:sz w:val="20"/>
                <w:szCs w:val="21"/>
              </w:rPr>
            </w:pPr>
            <w:r>
              <w:rPr>
                <w:i/>
                <w:iCs/>
                <w:kern w:val="0"/>
                <w:sz w:val="20"/>
                <w:szCs w:val="21"/>
              </w:rPr>
              <w:t>u</w:t>
            </w:r>
            <w:r>
              <w:rPr>
                <w:kern w:val="0"/>
                <w:sz w:val="20"/>
                <w:szCs w:val="21"/>
                <w:vertAlign w:val="subscript"/>
              </w:rPr>
              <w:t>2</w:t>
            </w:r>
          </w:p>
        </w:tc>
        <w:tc>
          <w:tcPr>
            <w:tcW w:w="0" w:type="auto"/>
            <w:vAlign w:val="center"/>
          </w:tcPr>
          <w:p w14:paraId="000EE74E">
            <w:pPr>
              <w:spacing w:line="440" w:lineRule="atLeast"/>
              <w:jc w:val="center"/>
              <w:rPr>
                <w:kern w:val="0"/>
                <w:sz w:val="20"/>
                <w:szCs w:val="21"/>
              </w:rPr>
            </w:pPr>
            <w:r>
              <w:rPr>
                <w:kern w:val="0"/>
                <w:sz w:val="20"/>
                <w:szCs w:val="21"/>
              </w:rPr>
              <w:t>温度记录标准器</w:t>
            </w:r>
            <w:r>
              <w:rPr>
                <w:rFonts w:hint="eastAsia"/>
                <w:kern w:val="0"/>
                <w:sz w:val="20"/>
                <w:szCs w:val="21"/>
              </w:rPr>
              <w:t>最大允差</w:t>
            </w:r>
          </w:p>
        </w:tc>
        <w:tc>
          <w:tcPr>
            <w:tcW w:w="0" w:type="auto"/>
            <w:vAlign w:val="center"/>
          </w:tcPr>
          <w:p w14:paraId="1C782E7D">
            <w:pPr>
              <w:spacing w:line="440" w:lineRule="atLeast"/>
              <w:jc w:val="center"/>
              <w:rPr>
                <w:kern w:val="0"/>
                <w:sz w:val="20"/>
                <w:szCs w:val="21"/>
              </w:rPr>
            </w:pPr>
            <w:r>
              <w:rPr>
                <w:kern w:val="0"/>
                <w:sz w:val="20"/>
                <w:szCs w:val="21"/>
              </w:rPr>
              <w:t>0.06</w:t>
            </w:r>
          </w:p>
        </w:tc>
      </w:tr>
    </w:tbl>
    <w:p w14:paraId="1595F45D">
      <w:pPr>
        <w:spacing w:line="520" w:lineRule="atLeast"/>
        <w:rPr>
          <w:sz w:val="24"/>
        </w:rPr>
      </w:pPr>
      <w:r>
        <w:rPr>
          <w:sz w:val="24"/>
        </w:rPr>
        <w:t>C.5 合成标准不确定度</w:t>
      </w:r>
    </w:p>
    <w:p w14:paraId="71CD37F7">
      <w:pPr>
        <w:spacing w:line="520" w:lineRule="atLeast"/>
        <w:ind w:firstLine="480" w:firstLineChars="200"/>
        <w:rPr>
          <w:sz w:val="24"/>
        </w:rPr>
      </w:pPr>
      <w:r>
        <w:rPr>
          <w:sz w:val="24"/>
        </w:rPr>
        <w:t>萃取温度偏差的合成</w:t>
      </w:r>
      <w:r>
        <w:rPr>
          <w:rFonts w:hint="eastAsia"/>
          <w:sz w:val="24"/>
        </w:rPr>
        <w:t>标准</w:t>
      </w:r>
      <w:r>
        <w:rPr>
          <w:sz w:val="24"/>
        </w:rPr>
        <w:t>不确定度为：</w:t>
      </w:r>
    </w:p>
    <w:p w14:paraId="61AAAC5F">
      <w:pPr>
        <w:spacing w:line="520" w:lineRule="atLeast"/>
        <w:ind w:firstLine="480" w:firstLineChars="200"/>
        <w:jc w:val="center"/>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ascii="Cambria Math" w:hAnsi="Cambria Math"/>
                <w:sz w:val="24"/>
              </w:rPr>
              <m:t>∆T</m:t>
            </m:r>
            <m:ctrlPr>
              <w:rPr>
                <w:rFonts w:ascii="Cambria Math" w:hAnsi="Cambria Math"/>
                <w:i/>
                <w:sz w:val="24"/>
              </w:rPr>
            </m:ctrlPr>
          </m:e>
        </m:d>
        <m:r>
          <m:rPr/>
          <w:rPr>
            <w:rFonts w:ascii="Cambria Math" w:hAnsi="Cambria Math"/>
            <w:sz w:val="24"/>
          </w:rPr>
          <m:t>=u</m:t>
        </m:r>
        <m:d>
          <m:dPr>
            <m:ctrlPr>
              <w:rPr>
                <w:rFonts w:ascii="Cambria Math" w:hAnsi="Cambria Math"/>
                <w:i/>
                <w:sz w:val="24"/>
              </w:rPr>
            </m:ctrlPr>
          </m:dPr>
          <m:e>
            <m:bar>
              <m:barPr>
                <m:pos m:val="top"/>
                <m:ctrlPr>
                  <w:rPr>
                    <w:rFonts w:ascii="Cambria Math" w:hAnsi="宋体"/>
                    <w:i/>
                    <w:sz w:val="24"/>
                  </w:rPr>
                </m:ctrlPr>
              </m:barPr>
              <m:e>
                <m:sSub>
                  <m:sSubPr>
                    <m:ctrlPr>
                      <w:rPr>
                        <w:rFonts w:ascii="Cambria Math" w:hAnsi="宋体"/>
                        <w:i/>
                        <w:sz w:val="24"/>
                      </w:rPr>
                    </m:ctrlPr>
                  </m:sSubPr>
                  <m:e>
                    <m:r>
                      <m:rPr/>
                      <w:rPr>
                        <w:rFonts w:ascii="Cambria Math" w:hAnsi="宋体"/>
                        <w:sz w:val="24"/>
                      </w:rPr>
                      <m:t>T</m:t>
                    </m:r>
                    <m:ctrlPr>
                      <w:rPr>
                        <w:rFonts w:ascii="Cambria Math" w:hAnsi="宋体"/>
                        <w:i/>
                        <w:sz w:val="24"/>
                      </w:rPr>
                    </m:ctrlPr>
                  </m:e>
                  <m:sub>
                    <m:r>
                      <m:rPr/>
                      <w:rPr>
                        <w:rFonts w:ascii="Cambria Math" w:hAnsi="宋体"/>
                        <w:sz w:val="24"/>
                      </w:rPr>
                      <m:t>i</m:t>
                    </m:r>
                    <m:ctrlPr>
                      <w:rPr>
                        <w:rFonts w:ascii="Cambria Math" w:hAnsi="宋体"/>
                        <w:i/>
                        <w:sz w:val="24"/>
                      </w:rPr>
                    </m:ctrlPr>
                  </m:sub>
                </m:sSub>
                <m:ctrlPr>
                  <w:rPr>
                    <w:rFonts w:ascii="Cambria Math" w:hAnsi="Cambria Math"/>
                    <w:i/>
                    <w:sz w:val="24"/>
                  </w:rPr>
                </m:ctrlPr>
              </m:e>
            </m:bar>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r>
              <m:rPr/>
              <w:rPr>
                <w:rFonts w:ascii="Cambria Math" w:hAnsi="Cambria Math"/>
                <w:sz w:val="24"/>
              </w:rPr>
              <m:t>+</m:t>
            </m:r>
            <m:sSubSup>
              <m:sSubSupPr>
                <m:ctrlPr>
                  <w:rPr>
                    <w:rFonts w:ascii="Cambria Math" w:hAnsi="Cambria Math"/>
                    <w:i/>
                    <w:sz w:val="24"/>
                  </w:rPr>
                </m:ctrlPr>
              </m:sSubSup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up>
                <m:r>
                  <m:rPr/>
                  <w:rPr>
                    <w:rFonts w:ascii="Cambria Math" w:hAnsi="Cambria Math"/>
                    <w:sz w:val="24"/>
                  </w:rPr>
                  <m:t>2</m:t>
                </m:r>
                <m:ctrlPr>
                  <w:rPr>
                    <w:rFonts w:ascii="Cambria Math" w:hAnsi="Cambria Math"/>
                    <w:i/>
                    <w:sz w:val="24"/>
                  </w:rPr>
                </m:ctrlPr>
              </m:sup>
            </m:sSubSup>
            <m:ctrlPr>
              <w:rPr>
                <w:rFonts w:ascii="Cambria Math" w:hAnsi="Cambria Math"/>
                <w:i/>
                <w:sz w:val="24"/>
              </w:rPr>
            </m:ctrlPr>
          </m:e>
        </m:rad>
      </m:oMath>
      <w:r>
        <w:rPr>
          <w:sz w:val="24"/>
        </w:rPr>
        <w:t>=</w:t>
      </w:r>
      <w:r>
        <w:rPr>
          <w:rFonts w:hint="eastAsia"/>
          <w:sz w:val="24"/>
        </w:rPr>
        <w:t>0.13</w:t>
      </w:r>
      <w:r>
        <w:rPr>
          <w:sz w:val="24"/>
        </w:rPr>
        <w:t>℃</w:t>
      </w:r>
    </w:p>
    <w:p w14:paraId="0353D2F3">
      <w:pPr>
        <w:spacing w:line="520" w:lineRule="atLeast"/>
        <w:rPr>
          <w:sz w:val="24"/>
        </w:rPr>
      </w:pPr>
      <w:r>
        <w:rPr>
          <w:sz w:val="24"/>
        </w:rPr>
        <w:t>C.6 扩展不确定度</w:t>
      </w:r>
    </w:p>
    <w:p w14:paraId="7FB49257">
      <w:pPr>
        <w:spacing w:line="520" w:lineRule="atLeast"/>
        <w:ind w:firstLine="480" w:firstLineChars="200"/>
        <w:rPr>
          <w:sz w:val="24"/>
        </w:rPr>
      </w:pPr>
      <w:r>
        <w:rPr>
          <w:sz w:val="24"/>
        </w:rPr>
        <w:t>分量可视为正态分布，可取包含因子</w:t>
      </w:r>
      <w:r>
        <w:rPr>
          <w:i/>
          <w:iCs/>
          <w:sz w:val="24"/>
        </w:rPr>
        <w:t>k</w:t>
      </w:r>
      <w:r>
        <w:rPr>
          <w:sz w:val="24"/>
        </w:rPr>
        <w:t>=2，则包含概率约为95%时的萃取温度偏差的扩展不确定度为：</w:t>
      </w:r>
    </w:p>
    <w:p w14:paraId="223A2A9F">
      <w:pPr>
        <w:spacing w:line="520" w:lineRule="atLeast"/>
        <w:ind w:firstLine="480" w:firstLineChars="200"/>
        <w:jc w:val="center"/>
        <w:rPr>
          <w:sz w:val="24"/>
        </w:rPr>
      </w:pPr>
      <m:oMath>
        <m:r>
          <m:rPr/>
          <w:rPr>
            <w:rFonts w:ascii="Cambria Math" w:hAnsi="Cambria Math"/>
            <w:sz w:val="24"/>
          </w:rPr>
          <m:t>U</m:t>
        </m:r>
        <m:d>
          <m:dPr>
            <m:ctrlPr>
              <w:rPr>
                <w:rFonts w:ascii="Cambria Math" w:hAnsi="Cambria Math"/>
                <w:i/>
                <w:sz w:val="24"/>
              </w:rPr>
            </m:ctrlPr>
          </m:dPr>
          <m:e>
            <m:r>
              <m:rPr/>
              <w:rPr>
                <w:rFonts w:ascii="Cambria Math" w:hAnsi="Cambria Math"/>
                <w:sz w:val="24"/>
              </w:rPr>
              <m:t>∆T</m:t>
            </m:r>
            <m:ctrlPr>
              <w:rPr>
                <w:rFonts w:ascii="Cambria Math" w:hAnsi="Cambria Math"/>
                <w:i/>
                <w:sz w:val="24"/>
              </w:rPr>
            </m:ctrlPr>
          </m:e>
        </m:d>
        <m:r>
          <m:rPr/>
          <w:rPr>
            <w:rFonts w:ascii="Cambria Math" w:hAnsi="Cambria Math"/>
            <w:sz w:val="24"/>
          </w:rPr>
          <m:t>=k×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ascii="Cambria Math" w:hAnsi="Cambria Math"/>
                <w:sz w:val="24"/>
              </w:rPr>
              <m:t>∆T</m:t>
            </m:r>
            <m:ctrlPr>
              <w:rPr>
                <w:rFonts w:ascii="Cambria Math" w:hAnsi="Cambria Math"/>
                <w:i/>
                <w:sz w:val="24"/>
              </w:rPr>
            </m:ctrlPr>
          </m:e>
        </m:d>
        <m:r>
          <m:rPr/>
          <w:rPr>
            <w:rFonts w:ascii="Cambria Math" w:hAnsi="Cambria Math"/>
            <w:sz w:val="24"/>
          </w:rPr>
          <m:t>=</m:t>
        </m:r>
      </m:oMath>
      <w:r>
        <w:rPr>
          <w:sz w:val="24"/>
        </w:rPr>
        <w:t>0.</w:t>
      </w:r>
      <w:r>
        <w:rPr>
          <w:rFonts w:hint="eastAsia"/>
          <w:sz w:val="24"/>
        </w:rPr>
        <w:t>3</w:t>
      </w:r>
      <w:r>
        <w:rPr>
          <w:sz w:val="24"/>
        </w:rPr>
        <w:t>℃</w:t>
      </w:r>
    </w:p>
    <w:p w14:paraId="5EA9FB83">
      <w:pPr>
        <w:spacing w:line="520" w:lineRule="atLeast"/>
        <w:rPr>
          <w:sz w:val="24"/>
        </w:rPr>
      </w:pPr>
      <w:r>
        <w:rPr>
          <w:sz w:val="24"/>
        </w:rPr>
        <w:t>C.7 测量不确定度报告</w:t>
      </w:r>
    </w:p>
    <w:p w14:paraId="548A1DC3">
      <w:pPr>
        <w:spacing w:line="520" w:lineRule="atLeast"/>
        <w:ind w:firstLine="480" w:firstLineChars="200"/>
        <w:rPr>
          <w:sz w:val="24"/>
        </w:rPr>
      </w:pPr>
      <w:r>
        <w:rPr>
          <w:sz w:val="24"/>
        </w:rPr>
        <w:t>加压流体萃取仪设定萃取温度为100℃时，萃取温度偏差的扩展不确定度为：</w:t>
      </w:r>
      <w:r>
        <w:rPr>
          <w:i/>
          <w:iCs/>
          <w:sz w:val="24"/>
        </w:rPr>
        <w:t>U</w:t>
      </w:r>
      <w:r>
        <w:rPr>
          <w:sz w:val="24"/>
        </w:rPr>
        <w:t>=0.</w:t>
      </w:r>
      <w:r>
        <w:rPr>
          <w:rFonts w:hint="eastAsia"/>
          <w:sz w:val="24"/>
        </w:rPr>
        <w:t>3</w:t>
      </w:r>
      <w:r>
        <w:rPr>
          <w:sz w:val="24"/>
        </w:rPr>
        <w:t>℃，</w:t>
      </w:r>
      <w:r>
        <w:rPr>
          <w:i/>
          <w:iCs/>
          <w:sz w:val="24"/>
        </w:rPr>
        <w:t>k</w:t>
      </w:r>
      <w:r>
        <w:rPr>
          <w:sz w:val="24"/>
        </w:rPr>
        <w:t>=2。</w:t>
      </w:r>
    </w:p>
    <w:p w14:paraId="47CE7589">
      <w:pPr>
        <w:widowControl/>
        <w:jc w:val="left"/>
        <w:rPr>
          <w:rFonts w:ascii="宋体" w:hAnsi="宋体"/>
          <w:bCs/>
          <w:sz w:val="24"/>
        </w:rPr>
      </w:pPr>
      <w:r>
        <w:rPr>
          <w:rFonts w:ascii="宋体" w:hAnsi="宋体"/>
          <w:bCs/>
          <w:sz w:val="24"/>
        </w:rPr>
        <w:br w:type="page"/>
      </w:r>
    </w:p>
    <w:p w14:paraId="35F7E2D4">
      <w:pPr>
        <w:pStyle w:val="2"/>
        <w:spacing w:before="0" w:after="0" w:line="360" w:lineRule="auto"/>
        <w:jc w:val="left"/>
        <w:rPr>
          <w:rFonts w:ascii="黑体" w:hAnsi="黑体" w:eastAsia="黑体"/>
          <w:b w:val="0"/>
          <w:bCs w:val="0"/>
          <w:sz w:val="28"/>
          <w:szCs w:val="28"/>
        </w:rPr>
      </w:pPr>
      <w:bookmarkStart w:id="26" w:name="_Toc151194531"/>
      <w:bookmarkStart w:id="27" w:name="_Toc180159477"/>
      <w:r>
        <w:rPr>
          <w:rFonts w:ascii="黑体" w:hAnsi="黑体" w:eastAsia="黑体"/>
          <w:b w:val="0"/>
          <w:bCs w:val="0"/>
          <w:sz w:val="28"/>
          <w:szCs w:val="28"/>
        </w:rPr>
        <w:t>附录</w:t>
      </w:r>
      <w:bookmarkEnd w:id="26"/>
      <w:bookmarkEnd w:id="27"/>
      <w:r>
        <w:rPr>
          <w:rFonts w:ascii="黑体" w:hAnsi="黑体" w:eastAsia="黑体"/>
          <w:b w:val="0"/>
          <w:bCs w:val="0"/>
          <w:sz w:val="28"/>
          <w:szCs w:val="28"/>
        </w:rPr>
        <w:t>D</w:t>
      </w:r>
    </w:p>
    <w:p w14:paraId="6EE3725E">
      <w:pPr>
        <w:spacing w:beforeLines="50" w:afterLines="50" w:line="440" w:lineRule="exact"/>
        <w:jc w:val="center"/>
        <w:rPr>
          <w:rFonts w:ascii="黑体" w:eastAsia="黑体" w:cs="宋体"/>
          <w:sz w:val="28"/>
          <w:szCs w:val="28"/>
        </w:rPr>
      </w:pPr>
      <w:r>
        <w:rPr>
          <w:rFonts w:hint="eastAsia" w:ascii="黑体" w:eastAsia="黑体" w:cs="宋体"/>
          <w:sz w:val="28"/>
          <w:szCs w:val="28"/>
        </w:rPr>
        <w:t>加压流体萃取仪压力相对示值误差的不确定度评定示例</w:t>
      </w:r>
    </w:p>
    <w:p w14:paraId="60628881">
      <w:pPr>
        <w:spacing w:line="520" w:lineRule="atLeast"/>
        <w:rPr>
          <w:sz w:val="24"/>
        </w:rPr>
      </w:pPr>
      <w:r>
        <w:rPr>
          <w:sz w:val="24"/>
        </w:rPr>
        <w:t xml:space="preserve">D.1 </w:t>
      </w:r>
      <w:r>
        <w:rPr>
          <w:rFonts w:hint="eastAsia"/>
          <w:sz w:val="24"/>
        </w:rPr>
        <w:t>测量原理</w:t>
      </w:r>
    </w:p>
    <w:p w14:paraId="6AD75EEF">
      <w:pPr>
        <w:spacing w:line="520" w:lineRule="atLeast"/>
        <w:ind w:firstLine="480" w:firstLineChars="200"/>
        <w:rPr>
          <w:sz w:val="24"/>
        </w:rPr>
      </w:pPr>
      <w:r>
        <w:rPr>
          <w:rFonts w:hint="eastAsia"/>
          <w:sz w:val="24"/>
        </w:rPr>
        <w:t>加压流体萃取仪压力相对示值误差的测量原理为将一标准数字压力计经由三通接入被校仪器的注液泵的注液出口端管路，运行预设的萃取程序，</w:t>
      </w:r>
      <w:r>
        <w:rPr>
          <w:sz w:val="24"/>
        </w:rPr>
        <w:t>待程序运行进入恒温萃取阶段</w:t>
      </w:r>
      <w:r>
        <w:rPr>
          <w:rFonts w:hint="eastAsia"/>
          <w:sz w:val="24"/>
        </w:rPr>
        <w:t>后，同时记录被校仪器的压力示值和标准数字压力计示值。并将被校仪器的压力示值与标准数字压力计示值间的相对差值作为其压力相对示值误差。</w:t>
      </w:r>
    </w:p>
    <w:p w14:paraId="42459B5E">
      <w:pPr>
        <w:spacing w:line="520" w:lineRule="atLeast"/>
        <w:ind w:firstLine="480" w:firstLineChars="200"/>
        <w:rPr>
          <w:sz w:val="24"/>
        </w:rPr>
      </w:pPr>
      <w:r>
        <w:rPr>
          <w:sz w:val="24"/>
        </w:rPr>
        <w:t>依据JJF1059.1</w:t>
      </w:r>
      <w:r>
        <w:rPr>
          <w:rFonts w:hint="eastAsia"/>
          <w:sz w:val="24"/>
        </w:rPr>
        <w:t>—</w:t>
      </w:r>
      <w:r>
        <w:rPr>
          <w:sz w:val="24"/>
        </w:rPr>
        <w:t>2012《测量不确定度评定与表示》的要求，以一台加压流体萃取仪</w:t>
      </w:r>
      <w:r>
        <w:rPr>
          <w:rFonts w:hint="eastAsia"/>
          <w:sz w:val="24"/>
        </w:rPr>
        <w:t>设定萃取压力为1</w:t>
      </w:r>
      <w:r>
        <w:rPr>
          <w:sz w:val="24"/>
        </w:rPr>
        <w:t>0MP</w:t>
      </w:r>
      <w:r>
        <w:rPr>
          <w:rFonts w:hint="eastAsia"/>
          <w:sz w:val="24"/>
        </w:rPr>
        <w:t>a为例，</w:t>
      </w:r>
      <w:r>
        <w:rPr>
          <w:sz w:val="24"/>
        </w:rPr>
        <w:t>给出使用加压流体萃取仪校准装置对加压流体萃取仪进行校准时，</w:t>
      </w:r>
      <w:r>
        <w:rPr>
          <w:rFonts w:hint="eastAsia"/>
          <w:sz w:val="24"/>
        </w:rPr>
        <w:t>压力相对示值误差</w:t>
      </w:r>
      <w:r>
        <w:rPr>
          <w:sz w:val="24"/>
        </w:rPr>
        <w:t>校准结果的测量不确定度评定范例。</w:t>
      </w:r>
    </w:p>
    <w:p w14:paraId="2DFFF832">
      <w:pPr>
        <w:spacing w:line="520" w:lineRule="atLeast"/>
        <w:rPr>
          <w:sz w:val="24"/>
        </w:rPr>
      </w:pPr>
      <w:r>
        <w:rPr>
          <w:sz w:val="24"/>
        </w:rPr>
        <w:t>D.2 测量模型</w:t>
      </w:r>
    </w:p>
    <w:p w14:paraId="6F5A6946">
      <w:pPr>
        <w:spacing w:before="80" w:after="40" w:line="520" w:lineRule="atLeast"/>
        <w:ind w:firstLine="480" w:firstLineChars="200"/>
        <w:jc w:val="right"/>
        <w:rPr>
          <w:sz w:val="24"/>
        </w:rPr>
      </w:pPr>
      <m:oMathPara>
        <m:oMath>
          <m:r>
            <m:rPr/>
            <w:rPr>
              <w:rFonts w:hint="eastAsia" w:ascii="Cambria Math" w:hAnsi="Cambria Math"/>
              <w:sz w:val="24"/>
            </w:rPr>
            <m:t>δ</m:t>
          </m:r>
          <m:r>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r>
                <m:rPr/>
                <w:rPr>
                  <w:rFonts w:ascii="Cambria Math" w:hAnsi="Cambria Math" w:eastAsia="微软雅黑"/>
                  <w:sz w:val="24"/>
                </w:rPr>
                <m:t>−</m:t>
              </m:r>
              <m:r>
                <m:rPr/>
                <w:rPr>
                  <w:rFonts w:ascii="Cambria Math" w:hAnsi="Cambria Math"/>
                  <w:sz w:val="24"/>
                </w:rPr>
                <m:t>P</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r>
            <m:rPr/>
            <w:rPr>
              <w:rFonts w:ascii="Cambria Math" w:hAnsi="Cambria Math"/>
              <w:sz w:val="24"/>
            </w:rPr>
            <m:t>×100</m:t>
          </m:r>
          <m:r>
            <m:rPr/>
            <w:rPr>
              <w:rFonts w:hint="eastAsia" w:ascii="Cambria Math" w:hAnsi="Cambria Math"/>
              <w:sz w:val="24"/>
            </w:rPr>
            <m:t>%</m:t>
          </m:r>
          <m:r>
            <m:rPr>
              <m:sty m:val="p"/>
            </m:rPr>
            <w:rPr>
              <w:rFonts w:hint="eastAsia" w:ascii="Cambria Math" w:hAnsi="Cambria Math"/>
              <w:sz w:val="24"/>
            </w:rPr>
            <w:br w:type="textWrapping"/>
          </m:r>
        </m:oMath>
      </m:oMathPara>
      <w:r>
        <w:rPr>
          <w:sz w:val="24"/>
        </w:rPr>
        <w:t xml:space="preserve">                       (D.1) </w:t>
      </w:r>
    </w:p>
    <w:p w14:paraId="658CDFE9">
      <w:pPr>
        <w:spacing w:before="80" w:after="40" w:line="520" w:lineRule="exact"/>
        <w:ind w:firstLine="480" w:firstLineChars="200"/>
        <w:rPr>
          <w:sz w:val="24"/>
        </w:rPr>
      </w:pPr>
      <w:r>
        <w:rPr>
          <w:sz w:val="24"/>
        </w:rPr>
        <w:t>式中：</w:t>
      </w:r>
    </w:p>
    <w:p w14:paraId="71E83476">
      <w:pPr>
        <w:spacing w:before="80" w:after="40" w:line="520" w:lineRule="exact"/>
        <w:ind w:firstLine="480" w:firstLineChars="200"/>
        <w:rPr>
          <w:sz w:val="24"/>
        </w:rPr>
      </w:pPr>
      <m:oMath>
        <m:r>
          <m:rPr/>
          <w:rPr>
            <w:rFonts w:hint="eastAsia" w:ascii="Cambria Math" w:hAnsi="Cambria Math"/>
            <w:sz w:val="24"/>
          </w:rPr>
          <m:t>δ</m:t>
        </m:r>
      </m:oMath>
      <w:r>
        <w:rPr>
          <w:sz w:val="24"/>
        </w:rPr>
        <w:t>———加压流体萃取仪的</w:t>
      </w:r>
      <w:r>
        <w:rPr>
          <w:rFonts w:hint="eastAsia"/>
          <w:sz w:val="24"/>
        </w:rPr>
        <w:t>压力相对示值误差</w:t>
      </w:r>
      <w:r>
        <w:rPr>
          <w:sz w:val="24"/>
        </w:rPr>
        <w:t>，</w:t>
      </w:r>
      <w:r>
        <w:rPr>
          <w:rFonts w:hint="eastAsia"/>
          <w:sz w:val="24"/>
        </w:rPr>
        <w:t>%</w:t>
      </w:r>
      <w:r>
        <w:rPr>
          <w:sz w:val="24"/>
        </w:rPr>
        <w:t>；</w:t>
      </w:r>
    </w:p>
    <w:p w14:paraId="70003104">
      <w:pPr>
        <w:spacing w:before="80" w:after="40" w:line="520" w:lineRule="exact"/>
        <w:ind w:firstLine="480" w:firstLineChars="200"/>
        <w:rPr>
          <w:sz w:val="24"/>
        </w:rPr>
      </w:pPr>
      <w:r>
        <w:rPr>
          <w:i/>
          <w:iCs/>
          <w:sz w:val="24"/>
        </w:rPr>
        <w:t>P</w:t>
      </w:r>
      <w:r>
        <w:rPr>
          <w:sz w:val="24"/>
          <w:vertAlign w:val="subscript"/>
        </w:rPr>
        <w:t>0</w:t>
      </w:r>
      <w:r>
        <w:rPr>
          <w:sz w:val="24"/>
        </w:rPr>
        <w:t>———</w:t>
      </w:r>
      <w:r>
        <w:rPr>
          <w:rFonts w:hint="eastAsia"/>
          <w:sz w:val="24"/>
        </w:rPr>
        <w:t>被校加压流体萃取仪的压力示值</w:t>
      </w:r>
      <w:r>
        <w:rPr>
          <w:sz w:val="24"/>
        </w:rPr>
        <w:t>，MP</w:t>
      </w:r>
      <w:r>
        <w:rPr>
          <w:rFonts w:hint="eastAsia"/>
          <w:sz w:val="24"/>
        </w:rPr>
        <w:t>a</w:t>
      </w:r>
      <w:r>
        <w:rPr>
          <w:sz w:val="24"/>
        </w:rPr>
        <w:t>；</w:t>
      </w:r>
    </w:p>
    <w:p w14:paraId="3E0C8960">
      <w:pPr>
        <w:spacing w:before="80" w:after="40" w:line="520" w:lineRule="exact"/>
        <w:ind w:firstLine="480" w:firstLineChars="200"/>
        <w:rPr>
          <w:sz w:val="24"/>
        </w:rPr>
      </w:pPr>
      <w:r>
        <w:rPr>
          <w:i/>
          <w:iCs/>
          <w:sz w:val="24"/>
        </w:rPr>
        <w:t>P</w:t>
      </w:r>
      <w:r>
        <w:rPr>
          <w:sz w:val="24"/>
        </w:rPr>
        <w:t>———</w:t>
      </w:r>
      <w:r>
        <w:rPr>
          <w:rFonts w:hint="eastAsia"/>
          <w:sz w:val="24"/>
        </w:rPr>
        <w:t>标准数字压力计的压力示值</w:t>
      </w:r>
      <w:r>
        <w:rPr>
          <w:sz w:val="24"/>
        </w:rPr>
        <w:t>，MP</w:t>
      </w:r>
      <w:r>
        <w:rPr>
          <w:rFonts w:hint="eastAsia"/>
          <w:sz w:val="24"/>
        </w:rPr>
        <w:t>a</w:t>
      </w:r>
      <w:r>
        <w:rPr>
          <w:sz w:val="24"/>
        </w:rPr>
        <w:t>。</w:t>
      </w:r>
    </w:p>
    <w:p w14:paraId="649BC8A2">
      <w:pPr>
        <w:spacing w:line="520" w:lineRule="atLeast"/>
        <w:ind w:firstLine="480" w:firstLineChars="200"/>
        <w:rPr>
          <w:sz w:val="24"/>
        </w:rPr>
      </w:pPr>
      <w:r>
        <w:rPr>
          <w:rFonts w:hint="eastAsia"/>
          <w:sz w:val="24"/>
        </w:rPr>
        <w:t>上述公式中各影响量的灵敏度系数计算见公式</w:t>
      </w:r>
      <w:r>
        <w:rPr>
          <w:sz w:val="24"/>
        </w:rPr>
        <w:t>D.2</w:t>
      </w:r>
      <w:r>
        <w:rPr>
          <w:rFonts w:hint="eastAsia"/>
          <w:sz w:val="24"/>
        </w:rPr>
        <w:t>和</w:t>
      </w:r>
      <w:r>
        <w:rPr>
          <w:sz w:val="24"/>
        </w:rPr>
        <w:t>D.3</w:t>
      </w:r>
      <w:r>
        <w:rPr>
          <w:rFonts w:hint="eastAsia"/>
          <w:sz w:val="24"/>
        </w:rPr>
        <w:t>。</w:t>
      </w:r>
    </w:p>
    <w:p w14:paraId="152889BB">
      <w:pPr>
        <w:spacing w:line="520" w:lineRule="atLeast"/>
        <w:jc w:val="right"/>
        <w:rPr>
          <w:sz w:val="24"/>
        </w:rPr>
      </w:pPr>
      <m:oMath>
        <m:r>
          <m:rPr/>
          <w:rPr>
            <w:rFonts w:ascii="Cambria Math" w:hAnsi="Cambria Math"/>
            <w:sz w:val="24"/>
          </w:rPr>
          <m:t>c</m:t>
        </m:r>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m:t>
            </m:r>
            <m:r>
              <m:rPr/>
              <w:rPr>
                <w:rFonts w:hint="eastAsia" w:ascii="Cambria Math" w:hAnsi="Cambria Math"/>
                <w:sz w:val="24"/>
              </w:rPr>
              <m:t>δ</m:t>
            </m:r>
            <m:r>
              <m:rPr/>
              <w:rPr>
                <w:rFonts w:ascii="Cambria Math" w:hAnsi="Cambria Math"/>
                <w:sz w:val="24"/>
              </w:rPr>
              <m:t>)</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num>
          <m:den>
            <m:sSup>
              <m:sSupPr>
                <m:ctrlPr>
                  <w:rPr>
                    <w:rFonts w:ascii="Cambria Math" w:hAnsi="Cambria Math"/>
                    <w:i/>
                    <w:sz w:val="24"/>
                  </w:rPr>
                </m:ctrlPr>
              </m:sSupPr>
              <m:e>
                <m:r>
                  <m:rPr/>
                  <w:rPr>
                    <w:rFonts w:ascii="Cambria Math" w:hAnsi="Cambria Math"/>
                    <w:sz w:val="24"/>
                  </w:rPr>
                  <m:t>P</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r>
          <m:rPr/>
          <w:rPr>
            <w:rFonts w:ascii="Cambria Math" w:hAnsi="Cambria Math"/>
            <w:sz w:val="24"/>
          </w:rPr>
          <m:t>×100</m:t>
        </m:r>
        <m:r>
          <m:rPr/>
          <w:rPr>
            <w:rFonts w:hint="eastAsia" w:ascii="Cambria Math" w:hAnsi="Cambria Math"/>
            <w:sz w:val="24"/>
          </w:rPr>
          <m:t>%</m:t>
        </m:r>
      </m:oMath>
      <w:r>
        <w:rPr>
          <w:rFonts w:hint="eastAsia"/>
          <w:sz w:val="24"/>
        </w:rPr>
        <w:t xml:space="preserve"> </w:t>
      </w:r>
      <w:r>
        <w:rPr>
          <w:sz w:val="24"/>
        </w:rPr>
        <w:t xml:space="preserve">                    (D.2)</w:t>
      </w:r>
    </w:p>
    <w:p w14:paraId="401C9AB8">
      <w:pPr>
        <w:spacing w:line="520" w:lineRule="atLeast"/>
        <w:jc w:val="right"/>
        <w:rPr>
          <w:sz w:val="24"/>
        </w:rPr>
      </w:pPr>
      <m:oMath>
        <m:r>
          <m:rPr/>
          <w:rPr>
            <w:rFonts w:ascii="Cambria Math" w:hAnsi="Cambria Math"/>
            <w:sz w:val="24"/>
          </w:rPr>
          <m:t>c</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e>
        </m:d>
        <m:r>
          <m:rPr/>
          <w:rPr>
            <w:rFonts w:ascii="Cambria Math" w:hAnsi="Cambria Math"/>
            <w:sz w:val="24"/>
          </w:rPr>
          <m:t>=</m:t>
        </m:r>
        <m:f>
          <m:fPr>
            <m:ctrlPr>
              <w:rPr>
                <w:rFonts w:ascii="Cambria Math" w:hAnsi="Cambria Math"/>
                <w:i/>
                <w:sz w:val="24"/>
              </w:rPr>
            </m:ctrlPr>
          </m:fPr>
          <m:num>
            <m:r>
              <m:rPr/>
              <w:rPr>
                <w:rFonts w:ascii="Cambria Math" w:hAnsi="Cambria Math"/>
                <w:sz w:val="24"/>
              </w:rPr>
              <m:t>∂(</m:t>
            </m:r>
            <m:r>
              <m:rPr/>
              <w:rPr>
                <w:rFonts w:hint="eastAsia" w:ascii="Cambria Math" w:hAnsi="Cambria Math"/>
                <w:sz w:val="24"/>
              </w:rPr>
              <m:t>δ</m:t>
            </m:r>
            <m:r>
              <m:rPr/>
              <w:rPr>
                <w:rFonts w:ascii="Cambria Math" w:hAnsi="Cambria Math"/>
                <w:sz w:val="24"/>
              </w:rPr>
              <m:t>)</m:t>
            </m:r>
            <m:ctrlPr>
              <w:rPr>
                <w:rFonts w:ascii="Cambria Math" w:hAnsi="Cambria Math"/>
                <w:i/>
                <w:sz w:val="24"/>
              </w:rPr>
            </m:ctrlPr>
          </m:num>
          <m:den>
            <m:r>
              <m:rPr/>
              <w:rPr>
                <w:rFonts w:ascii="Cambria Math" w:hAnsi="Cambria Math"/>
                <w:sz w:val="24"/>
              </w:rPr>
              <m:t>∂</m:t>
            </m:r>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den>
        </m:f>
        <m:r>
          <m:rPr/>
          <w:rPr>
            <w:rFonts w:ascii="Cambria Math" w:hAnsi="Cambria Math"/>
            <w:sz w:val="24"/>
          </w:rPr>
          <m:t>=</m:t>
        </m:r>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r>
          <m:rPr/>
          <w:rPr>
            <w:rFonts w:ascii="Cambria Math" w:hAnsi="Cambria Math"/>
            <w:sz w:val="24"/>
          </w:rPr>
          <m:t>×100</m:t>
        </m:r>
        <m:r>
          <m:rPr/>
          <w:rPr>
            <w:rFonts w:hint="eastAsia" w:ascii="Cambria Math" w:hAnsi="Cambria Math"/>
            <w:sz w:val="24"/>
          </w:rPr>
          <m:t>%</m:t>
        </m:r>
      </m:oMath>
      <w:r>
        <w:rPr>
          <w:rFonts w:hint="eastAsia"/>
          <w:sz w:val="24"/>
        </w:rPr>
        <w:t xml:space="preserve"> </w:t>
      </w:r>
      <w:r>
        <w:rPr>
          <w:sz w:val="24"/>
        </w:rPr>
        <w:t xml:space="preserve">                     (D.3)</w:t>
      </w:r>
    </w:p>
    <w:p w14:paraId="25538B11">
      <w:pPr>
        <w:spacing w:line="520" w:lineRule="atLeast"/>
        <w:ind w:firstLine="480" w:firstLineChars="200"/>
        <w:rPr>
          <w:sz w:val="24"/>
        </w:rPr>
      </w:pPr>
      <w:r>
        <w:rPr>
          <w:rFonts w:hint="eastAsia"/>
          <w:sz w:val="24"/>
        </w:rPr>
        <w:t>公式</w:t>
      </w:r>
      <w:r>
        <w:rPr>
          <w:sz w:val="24"/>
        </w:rPr>
        <w:t>D.1</w:t>
      </w:r>
      <w:r>
        <w:rPr>
          <w:rFonts w:hint="eastAsia"/>
          <w:sz w:val="24"/>
        </w:rPr>
        <w:t>中，</w:t>
      </w:r>
      <w:r>
        <w:rPr>
          <w:rFonts w:hint="eastAsia"/>
          <w:i/>
          <w:iCs/>
          <w:sz w:val="24"/>
        </w:rPr>
        <w:t>P</w:t>
      </w:r>
      <w:r>
        <w:rPr>
          <w:sz w:val="24"/>
          <w:vertAlign w:val="subscript"/>
        </w:rPr>
        <w:t>0</w:t>
      </w:r>
      <w:r>
        <w:rPr>
          <w:rFonts w:hint="eastAsia"/>
          <w:sz w:val="24"/>
        </w:rPr>
        <w:t>和</w:t>
      </w:r>
      <w:r>
        <w:rPr>
          <w:rFonts w:hint="eastAsia"/>
          <w:i/>
          <w:iCs/>
          <w:sz w:val="24"/>
        </w:rPr>
        <w:t>P</w:t>
      </w:r>
      <w:r>
        <w:rPr>
          <w:rFonts w:hint="eastAsia"/>
          <w:sz w:val="24"/>
        </w:rPr>
        <w:t>相互独立，因此在带入灵敏度系数的情况下，合成标准不确定度公式为：</w:t>
      </w:r>
    </w:p>
    <w:p w14:paraId="43774746">
      <w:pPr>
        <w:spacing w:line="520" w:lineRule="atLeast"/>
        <w:ind w:firstLine="480" w:firstLineChars="200"/>
        <w:jc w:val="righ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hint="eastAsia" w:ascii="Cambria Math" w:hAnsi="Cambria Math"/>
                <w:sz w:val="24"/>
              </w:rPr>
              <m:t>δ</m:t>
            </m:r>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p>
              <m:sSupPr>
                <m:ctrlPr>
                  <w:rPr>
                    <w:rFonts w:ascii="Cambria Math" w:hAnsi="Cambria Math"/>
                    <w:i/>
                    <w:sz w:val="24"/>
                  </w:rPr>
                </m:ctrlPr>
              </m:sSupPr>
              <m:e>
                <m:r>
                  <m:rPr>
                    <m:sty m:val="p"/>
                  </m:rPr>
                  <w:rPr>
                    <w:rFonts w:hint="eastAsia" w:ascii="Cambria Math" w:hAnsi="Cambria Math"/>
                    <w:sz w:val="24"/>
                  </w:rPr>
                  <m:t>（</m:t>
                </m:r>
                <m:d>
                  <m:dPr>
                    <m:begChr m:val="|"/>
                    <m:endChr m:val="|"/>
                    <m:ctrlPr>
                      <w:rPr>
                        <w:rFonts w:ascii="Cambria Math" w:hAnsi="Cambria Math"/>
                        <w:iCs/>
                        <w:sz w:val="24"/>
                      </w:rPr>
                    </m:ctrlPr>
                  </m:dPr>
                  <m:e>
                    <m:r>
                      <m:rPr/>
                      <w:rPr>
                        <w:rFonts w:ascii="Cambria Math" w:hAnsi="Cambria Math"/>
                        <w:sz w:val="24"/>
                      </w:rPr>
                      <m:t>c</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e>
                    </m:d>
                    <m:ctrlPr>
                      <w:rPr>
                        <w:rFonts w:ascii="Cambria Math" w:hAnsi="Cambria Math"/>
                        <w:iCs/>
                        <w:sz w:val="24"/>
                      </w:rPr>
                    </m:ctrlPr>
                  </m:e>
                </m:d>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e>
                </m:d>
                <m:r>
                  <m:rPr>
                    <m:sty m:val="p"/>
                  </m:rPr>
                  <w:rPr>
                    <w:rFonts w:hint="eastAsia"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hint="eastAsia" w:ascii="Cambria Math" w:hAnsi="Cambria Math"/>
                <w:sz w:val="24"/>
              </w:rPr>
              <m:t>+</m:t>
            </m:r>
            <m:sSup>
              <m:sSupPr>
                <m:ctrlPr>
                  <w:rPr>
                    <w:rFonts w:ascii="Cambria Math" w:hAnsi="Cambria Math"/>
                    <w:i/>
                    <w:sz w:val="24"/>
                  </w:rPr>
                </m:ctrlPr>
              </m:sSupPr>
              <m:e>
                <m:r>
                  <m:rPr>
                    <m:sty m:val="p"/>
                  </m:rPr>
                  <w:rPr>
                    <w:rFonts w:hint="eastAsia" w:ascii="Cambria Math" w:hAnsi="Cambria Math"/>
                    <w:sz w:val="24"/>
                  </w:rPr>
                  <m:t>（</m:t>
                </m:r>
                <m:d>
                  <m:dPr>
                    <m:begChr m:val="|"/>
                    <m:endChr m:val="|"/>
                    <m:ctrlPr>
                      <w:rPr>
                        <w:rFonts w:ascii="Cambria Math" w:hAnsi="Cambria Math"/>
                        <w:iCs/>
                        <w:sz w:val="24"/>
                      </w:rPr>
                    </m:ctrlPr>
                  </m:dPr>
                  <m:e>
                    <m:r>
                      <m:rPr/>
                      <w:rPr>
                        <w:rFonts w:ascii="Cambria Math" w:hAnsi="Cambria Math"/>
                        <w:sz w:val="24"/>
                      </w:rPr>
                      <m:t>c</m:t>
                    </m:r>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ctrlPr>
                      <w:rPr>
                        <w:rFonts w:ascii="Cambria Math" w:hAnsi="Cambria Math"/>
                        <w:iCs/>
                        <w:sz w:val="24"/>
                      </w:rPr>
                    </m:ctrlPr>
                  </m:e>
                </m:d>
                <m:r>
                  <m:rPr/>
                  <w:rPr>
                    <w:rFonts w:ascii="Cambria Math" w:hAnsi="Cambria Math"/>
                    <w:sz w:val="24"/>
                  </w:rPr>
                  <m:t>u</m:t>
                </m:r>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r>
                  <m:rPr>
                    <m:sty m:val="p"/>
                  </m:rPr>
                  <w:rPr>
                    <w:rFonts w:hint="eastAsia"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e>
        </m:rad>
        <m:r>
          <m:rPr/>
          <w:rPr>
            <w:rFonts w:ascii="Cambria Math" w:hAnsi="Cambria Math"/>
            <w:sz w:val="24"/>
          </w:rPr>
          <m:t>×100</m:t>
        </m:r>
        <m:r>
          <m:rPr/>
          <w:rPr>
            <w:rFonts w:hint="eastAsia" w:ascii="Cambria Math" w:hAnsi="Cambria Math"/>
            <w:sz w:val="24"/>
          </w:rPr>
          <m:t>%</m:t>
        </m:r>
      </m:oMath>
      <w:r>
        <w:rPr>
          <w:sz w:val="24"/>
        </w:rPr>
        <w:t xml:space="preserve">          (D.4)</w:t>
      </w:r>
    </w:p>
    <w:p w14:paraId="5481BD32">
      <w:pPr>
        <w:spacing w:line="520" w:lineRule="atLeast"/>
        <w:ind w:firstLine="480" w:firstLineChars="200"/>
        <w:rPr>
          <w:sz w:val="24"/>
        </w:rPr>
      </w:pPr>
      <w:r>
        <w:rPr>
          <w:sz w:val="24"/>
        </w:rPr>
        <w:t xml:space="preserve"> </w:t>
      </w:r>
      <w:r>
        <w:rPr>
          <w:rFonts w:hint="eastAsia"/>
          <w:sz w:val="24"/>
        </w:rPr>
        <w:t>在公式</w:t>
      </w:r>
      <w:r>
        <w:rPr>
          <w:sz w:val="24"/>
        </w:rPr>
        <w:t>D.4</w:t>
      </w:r>
      <w:r>
        <w:rPr>
          <w:rFonts w:hint="eastAsia"/>
          <w:sz w:val="24"/>
        </w:rPr>
        <w:t>中带入公式</w:t>
      </w:r>
      <w:r>
        <w:rPr>
          <w:sz w:val="24"/>
        </w:rPr>
        <w:t>D.2</w:t>
      </w:r>
      <w:r>
        <w:rPr>
          <w:rFonts w:hint="eastAsia"/>
          <w:sz w:val="24"/>
        </w:rPr>
        <w:t>和</w:t>
      </w:r>
      <w:r>
        <w:rPr>
          <w:sz w:val="24"/>
        </w:rPr>
        <w:t>D.3</w:t>
      </w:r>
      <w:r>
        <w:rPr>
          <w:rFonts w:hint="eastAsia"/>
          <w:sz w:val="24"/>
        </w:rPr>
        <w:t>，可得压力相对示值误差的合成标准不确定度计算公式为：</w:t>
      </w:r>
    </w:p>
    <w:p w14:paraId="71D9A114">
      <w:pPr>
        <w:spacing w:line="520" w:lineRule="atLeast"/>
        <w:ind w:firstLine="480" w:firstLineChars="200"/>
        <w:jc w:val="right"/>
        <w:rPr>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hint="eastAsia" w:ascii="Cambria Math" w:hAnsi="Cambria Math"/>
                <w:sz w:val="24"/>
              </w:rPr>
              <m:t>δ</m:t>
            </m:r>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p>
              <m:sSupPr>
                <m:ctrlPr>
                  <w:rPr>
                    <w:rFonts w:ascii="Cambria Math" w:hAnsi="Cambria Math"/>
                    <w:i/>
                    <w:sz w:val="24"/>
                  </w:rPr>
                </m:ctrlPr>
              </m:sSupPr>
              <m:e>
                <m:r>
                  <m:rPr>
                    <m:sty m:val="p"/>
                  </m:rPr>
                  <w:rPr>
                    <w:rFonts w:hint="eastAsia" w:ascii="Cambria Math" w:hAnsi="Cambria Math"/>
                    <w:sz w:val="24"/>
                  </w:rPr>
                  <m:t>（</m:t>
                </m:r>
                <m:d>
                  <m:dPr>
                    <m:begChr m:val="|"/>
                    <m:endChr m:val="|"/>
                    <m:ctrlPr>
                      <w:rPr>
                        <w:rFonts w:ascii="Cambria Math" w:hAnsi="Cambria Math"/>
                        <w:iCs/>
                        <w:sz w:val="24"/>
                      </w:rPr>
                    </m:ctrlPr>
                  </m:dPr>
                  <m:e>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ctrlPr>
                      <w:rPr>
                        <w:rFonts w:ascii="Cambria Math" w:hAnsi="Cambria Math"/>
                        <w:iCs/>
                        <w:sz w:val="24"/>
                      </w:rPr>
                    </m:ctrlPr>
                  </m:e>
                </m:d>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e>
                </m:d>
                <m:r>
                  <m:rPr>
                    <m:sty m:val="p"/>
                  </m:rPr>
                  <w:rPr>
                    <w:rFonts w:hint="eastAsia"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hint="eastAsia" w:ascii="Cambria Math" w:hAnsi="Cambria Math"/>
                <w:sz w:val="24"/>
              </w:rPr>
              <m:t>+</m:t>
            </m:r>
            <m:sSup>
              <m:sSupPr>
                <m:ctrlPr>
                  <w:rPr>
                    <w:rFonts w:ascii="Cambria Math" w:hAnsi="Cambria Math"/>
                    <w:i/>
                    <w:sz w:val="24"/>
                  </w:rPr>
                </m:ctrlPr>
              </m:sSupPr>
              <m:e>
                <m:r>
                  <m:rPr>
                    <m:sty m:val="p"/>
                  </m:rPr>
                  <w:rPr>
                    <w:rFonts w:hint="eastAsia" w:ascii="Cambria Math" w:hAnsi="Cambria Math"/>
                    <w:sz w:val="24"/>
                  </w:rPr>
                  <m:t>（</m:t>
                </m:r>
                <m:d>
                  <m:dPr>
                    <m:begChr m:val="|"/>
                    <m:endChr m:val="|"/>
                    <m:ctrlPr>
                      <w:rPr>
                        <w:rFonts w:ascii="Cambria Math" w:hAnsi="Cambria Math"/>
                        <w:iCs/>
                        <w:sz w:val="24"/>
                      </w:rPr>
                    </m:ctrlPr>
                  </m:dPr>
                  <m:e>
                    <m:r>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num>
                      <m:den>
                        <m:sSup>
                          <m:sSupPr>
                            <m:ctrlPr>
                              <w:rPr>
                                <w:rFonts w:ascii="Cambria Math" w:hAnsi="Cambria Math"/>
                                <w:i/>
                                <w:sz w:val="24"/>
                              </w:rPr>
                            </m:ctrlPr>
                          </m:sSupPr>
                          <m:e>
                            <m:r>
                              <m:rPr/>
                              <w:rPr>
                                <w:rFonts w:ascii="Cambria Math" w:hAnsi="Cambria Math"/>
                                <w:sz w:val="24"/>
                              </w:rPr>
                              <m:t>P</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ctrlPr>
                      <w:rPr>
                        <w:rFonts w:ascii="Cambria Math" w:hAnsi="Cambria Math"/>
                        <w:iCs/>
                        <w:sz w:val="24"/>
                      </w:rPr>
                    </m:ctrlPr>
                  </m:e>
                </m:d>
                <m:r>
                  <m:rPr/>
                  <w:rPr>
                    <w:rFonts w:ascii="Cambria Math" w:hAnsi="Cambria Math"/>
                    <w:sz w:val="24"/>
                  </w:rPr>
                  <m:t>u</m:t>
                </m:r>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r>
                  <m:rPr>
                    <m:sty m:val="p"/>
                  </m:rPr>
                  <w:rPr>
                    <w:rFonts w:hint="eastAsia"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e>
        </m:rad>
        <m:r>
          <m:rPr/>
          <w:rPr>
            <w:rFonts w:ascii="Cambria Math" w:hAnsi="Cambria Math"/>
            <w:sz w:val="24"/>
          </w:rPr>
          <m:t>×100</m:t>
        </m:r>
        <m:r>
          <m:rPr/>
          <w:rPr>
            <w:rFonts w:hint="eastAsia" w:ascii="Cambria Math" w:hAnsi="Cambria Math"/>
            <w:sz w:val="24"/>
          </w:rPr>
          <m:t>%</m:t>
        </m:r>
      </m:oMath>
      <w:r>
        <w:rPr>
          <w:sz w:val="24"/>
        </w:rPr>
        <w:t xml:space="preserve">         (D.5)</w:t>
      </w:r>
    </w:p>
    <w:p w14:paraId="04CF6AB8">
      <w:pPr>
        <w:spacing w:line="520" w:lineRule="atLeast"/>
        <w:rPr>
          <w:sz w:val="24"/>
        </w:rPr>
      </w:pPr>
      <w:r>
        <w:rPr>
          <w:sz w:val="24"/>
        </w:rPr>
        <w:t xml:space="preserve">D.3 </w:t>
      </w:r>
      <w:r>
        <w:rPr>
          <w:rFonts w:hint="eastAsia"/>
          <w:sz w:val="24"/>
        </w:rPr>
        <w:t>输入量标准不确定度的评定和不确定度分量</w:t>
      </w:r>
    </w:p>
    <w:p w14:paraId="3DE9E047">
      <w:pPr>
        <w:spacing w:line="520" w:lineRule="atLeast"/>
        <w:rPr>
          <w:sz w:val="24"/>
        </w:rPr>
      </w:pPr>
      <w:r>
        <w:rPr>
          <w:sz w:val="24"/>
        </w:rPr>
        <w:t>D.3.1</w:t>
      </w:r>
      <w:r>
        <w:rPr>
          <w:rFonts w:hint="eastAsia"/>
          <w:sz w:val="24"/>
        </w:rPr>
        <w:t>数字压力计压力示值引入的</w:t>
      </w:r>
      <w:r>
        <w:rPr>
          <w:sz w:val="24"/>
        </w:rPr>
        <w:t>不确定度分量</w:t>
      </w:r>
      <w:r>
        <w:rPr>
          <w:i/>
          <w:iCs/>
          <w:sz w:val="24"/>
        </w:rPr>
        <w:t>u</w:t>
      </w:r>
      <w:r>
        <w:rPr>
          <w:rFonts w:hint="eastAsia"/>
          <w:sz w:val="24"/>
        </w:rPr>
        <w:t>（</w:t>
      </w:r>
      <w:r>
        <w:rPr>
          <w:rFonts w:hint="eastAsia"/>
          <w:i/>
          <w:iCs/>
          <w:sz w:val="24"/>
        </w:rPr>
        <w:t>P</w:t>
      </w:r>
      <w:r>
        <w:rPr>
          <w:rFonts w:hint="eastAsia"/>
          <w:sz w:val="24"/>
        </w:rPr>
        <w:t>）</w:t>
      </w:r>
    </w:p>
    <w:p w14:paraId="6BBBDA09">
      <w:pPr>
        <w:spacing w:line="520" w:lineRule="atLeast"/>
        <w:ind w:firstLine="480" w:firstLineChars="200"/>
        <w:rPr>
          <w:sz w:val="24"/>
        </w:rPr>
      </w:pPr>
      <w:r>
        <w:rPr>
          <w:sz w:val="24"/>
        </w:rPr>
        <w:t>（a）由</w:t>
      </w:r>
      <w:r>
        <w:rPr>
          <w:rFonts w:hint="eastAsia"/>
          <w:sz w:val="24"/>
        </w:rPr>
        <w:t>数字压力计压力测量</w:t>
      </w:r>
      <w:r>
        <w:rPr>
          <w:sz w:val="24"/>
        </w:rPr>
        <w:t>引入的不确定度分量</w:t>
      </w:r>
    </w:p>
    <w:p w14:paraId="425DC974">
      <w:pPr>
        <w:spacing w:line="520" w:lineRule="atLeast"/>
        <w:ind w:firstLine="480" w:firstLineChars="200"/>
        <w:rPr>
          <w:sz w:val="24"/>
        </w:rPr>
      </w:pPr>
      <w:r>
        <w:rPr>
          <w:rFonts w:hint="eastAsia"/>
          <w:sz w:val="24"/>
        </w:rPr>
        <w:t>该不确定度分量取压力测量重复性引入的不确定度分量</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A</w:t>
      </w:r>
      <w:r>
        <w:rPr>
          <w:rFonts w:hint="eastAsia"/>
          <w:sz w:val="24"/>
        </w:rPr>
        <w:t>与数字压力计分辨力引入的不确定度分量</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B</w:t>
      </w:r>
      <w:r>
        <w:rPr>
          <w:rFonts w:hint="eastAsia"/>
          <w:sz w:val="24"/>
        </w:rPr>
        <w:t>的较大值。</w:t>
      </w:r>
    </w:p>
    <w:p w14:paraId="4E9CE50C">
      <w:pPr>
        <w:spacing w:line="520" w:lineRule="atLeast"/>
        <w:ind w:firstLine="480" w:firstLineChars="200"/>
        <w:rPr>
          <w:sz w:val="24"/>
        </w:rPr>
      </w:pPr>
      <w:r>
        <w:rPr>
          <w:rFonts w:hint="eastAsia"/>
          <w:sz w:val="24"/>
        </w:rPr>
        <w:t>其中，</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A</w:t>
      </w:r>
      <w:r>
        <w:rPr>
          <w:rFonts w:hint="eastAsia"/>
          <w:sz w:val="24"/>
        </w:rPr>
        <w:t>采用</w:t>
      </w:r>
      <w:r>
        <w:rPr>
          <w:sz w:val="24"/>
        </w:rPr>
        <w:t>A类评定。</w:t>
      </w:r>
      <w:r>
        <w:rPr>
          <w:rFonts w:hint="eastAsia"/>
          <w:sz w:val="24"/>
        </w:rPr>
        <w:t>使用数字压力计测量萃取程序运行过程中，加压流体萃取仪管路中的压力，重复测量1</w:t>
      </w:r>
      <w:r>
        <w:rPr>
          <w:sz w:val="24"/>
        </w:rPr>
        <w:t>0</w:t>
      </w:r>
      <w:r>
        <w:rPr>
          <w:rFonts w:hint="eastAsia"/>
          <w:sz w:val="24"/>
        </w:rPr>
        <w:t>次，记录数据见表</w:t>
      </w:r>
      <w:r>
        <w:rPr>
          <w:sz w:val="24"/>
        </w:rPr>
        <w:t>D.1</w:t>
      </w:r>
      <w:r>
        <w:rPr>
          <w:rFonts w:hint="eastAsia"/>
          <w:sz w:val="24"/>
        </w:rPr>
        <w:t>。</w:t>
      </w:r>
    </w:p>
    <w:p w14:paraId="5A1D0E60">
      <w:pPr>
        <w:spacing w:line="520" w:lineRule="exact"/>
        <w:ind w:firstLine="420" w:firstLineChars="200"/>
        <w:jc w:val="center"/>
        <w:rPr>
          <w:rFonts w:ascii="黑体" w:hAnsi="黑体" w:eastAsia="黑体" w:cs="宋体"/>
          <w:szCs w:val="21"/>
        </w:rPr>
      </w:pPr>
      <w:r>
        <w:rPr>
          <w:rFonts w:hint="eastAsia" w:ascii="黑体" w:hAnsi="黑体" w:eastAsia="黑体" w:cs="宋体"/>
          <w:szCs w:val="21"/>
        </w:rPr>
        <w:t>表</w:t>
      </w:r>
      <w:r>
        <w:rPr>
          <w:rFonts w:ascii="黑体" w:hAnsi="黑体" w:eastAsia="黑体" w:cs="宋体"/>
          <w:szCs w:val="21"/>
        </w:rPr>
        <w:t xml:space="preserve">D.1 </w:t>
      </w:r>
      <w:r>
        <w:rPr>
          <w:rFonts w:hint="eastAsia" w:ascii="黑体" w:hAnsi="黑体" w:eastAsia="黑体" w:cs="宋体"/>
          <w:szCs w:val="21"/>
        </w:rPr>
        <w:t>数字压力计重复性测量数据</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584"/>
        <w:gridCol w:w="584"/>
        <w:gridCol w:w="584"/>
        <w:gridCol w:w="584"/>
        <w:gridCol w:w="584"/>
        <w:gridCol w:w="584"/>
        <w:gridCol w:w="584"/>
        <w:gridCol w:w="584"/>
        <w:gridCol w:w="584"/>
        <w:gridCol w:w="584"/>
        <w:gridCol w:w="846"/>
      </w:tblGrid>
      <w:tr w14:paraId="6D57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6C2BC0">
            <w:pPr>
              <w:spacing w:line="440" w:lineRule="exact"/>
              <w:rPr>
                <w:szCs w:val="21"/>
              </w:rPr>
            </w:pPr>
            <w:r>
              <w:rPr>
                <w:szCs w:val="21"/>
              </w:rPr>
              <w:t>测量次数</w:t>
            </w:r>
          </w:p>
        </w:tc>
        <w:tc>
          <w:tcPr>
            <w:tcW w:w="0" w:type="auto"/>
            <w:vAlign w:val="center"/>
          </w:tcPr>
          <w:p w14:paraId="5EE752BF">
            <w:pPr>
              <w:spacing w:line="440" w:lineRule="exact"/>
              <w:jc w:val="center"/>
              <w:rPr>
                <w:szCs w:val="21"/>
              </w:rPr>
            </w:pPr>
            <w:r>
              <w:rPr>
                <w:szCs w:val="21"/>
              </w:rPr>
              <w:t>1</w:t>
            </w:r>
          </w:p>
        </w:tc>
        <w:tc>
          <w:tcPr>
            <w:tcW w:w="0" w:type="auto"/>
            <w:vAlign w:val="center"/>
          </w:tcPr>
          <w:p w14:paraId="0AD01854">
            <w:pPr>
              <w:spacing w:line="440" w:lineRule="exact"/>
              <w:jc w:val="center"/>
              <w:rPr>
                <w:szCs w:val="21"/>
              </w:rPr>
            </w:pPr>
            <w:r>
              <w:rPr>
                <w:szCs w:val="21"/>
              </w:rPr>
              <w:t>2</w:t>
            </w:r>
          </w:p>
        </w:tc>
        <w:tc>
          <w:tcPr>
            <w:tcW w:w="0" w:type="auto"/>
            <w:vAlign w:val="center"/>
          </w:tcPr>
          <w:p w14:paraId="5D87E508">
            <w:pPr>
              <w:spacing w:line="440" w:lineRule="exact"/>
              <w:jc w:val="center"/>
              <w:rPr>
                <w:szCs w:val="21"/>
              </w:rPr>
            </w:pPr>
            <w:r>
              <w:rPr>
                <w:szCs w:val="21"/>
              </w:rPr>
              <w:t>3</w:t>
            </w:r>
          </w:p>
        </w:tc>
        <w:tc>
          <w:tcPr>
            <w:tcW w:w="0" w:type="auto"/>
            <w:vAlign w:val="center"/>
          </w:tcPr>
          <w:p w14:paraId="575F5751">
            <w:pPr>
              <w:spacing w:line="440" w:lineRule="exact"/>
              <w:jc w:val="center"/>
              <w:rPr>
                <w:szCs w:val="21"/>
              </w:rPr>
            </w:pPr>
            <w:r>
              <w:rPr>
                <w:szCs w:val="21"/>
              </w:rPr>
              <w:t>4</w:t>
            </w:r>
          </w:p>
        </w:tc>
        <w:tc>
          <w:tcPr>
            <w:tcW w:w="0" w:type="auto"/>
            <w:vAlign w:val="center"/>
          </w:tcPr>
          <w:p w14:paraId="108FB6AA">
            <w:pPr>
              <w:spacing w:line="440" w:lineRule="exact"/>
              <w:jc w:val="center"/>
              <w:rPr>
                <w:szCs w:val="21"/>
              </w:rPr>
            </w:pPr>
            <w:r>
              <w:rPr>
                <w:szCs w:val="21"/>
              </w:rPr>
              <w:t>5</w:t>
            </w:r>
          </w:p>
        </w:tc>
        <w:tc>
          <w:tcPr>
            <w:tcW w:w="0" w:type="auto"/>
            <w:vAlign w:val="center"/>
          </w:tcPr>
          <w:p w14:paraId="6DD75223">
            <w:pPr>
              <w:spacing w:line="440" w:lineRule="exact"/>
              <w:jc w:val="center"/>
              <w:rPr>
                <w:szCs w:val="21"/>
              </w:rPr>
            </w:pPr>
            <w:r>
              <w:rPr>
                <w:szCs w:val="21"/>
              </w:rPr>
              <w:t>6</w:t>
            </w:r>
          </w:p>
        </w:tc>
        <w:tc>
          <w:tcPr>
            <w:tcW w:w="0" w:type="auto"/>
            <w:vAlign w:val="center"/>
          </w:tcPr>
          <w:p w14:paraId="75F48041">
            <w:pPr>
              <w:spacing w:line="440" w:lineRule="exact"/>
              <w:jc w:val="center"/>
              <w:rPr>
                <w:szCs w:val="21"/>
              </w:rPr>
            </w:pPr>
            <w:r>
              <w:rPr>
                <w:rFonts w:hint="eastAsia"/>
                <w:szCs w:val="21"/>
              </w:rPr>
              <w:t>7</w:t>
            </w:r>
          </w:p>
        </w:tc>
        <w:tc>
          <w:tcPr>
            <w:tcW w:w="0" w:type="auto"/>
            <w:vAlign w:val="center"/>
          </w:tcPr>
          <w:p w14:paraId="0FBEE936">
            <w:pPr>
              <w:spacing w:line="440" w:lineRule="exact"/>
              <w:jc w:val="center"/>
              <w:rPr>
                <w:szCs w:val="21"/>
              </w:rPr>
            </w:pPr>
            <w:r>
              <w:rPr>
                <w:rFonts w:hint="eastAsia"/>
                <w:szCs w:val="21"/>
              </w:rPr>
              <w:t>8</w:t>
            </w:r>
          </w:p>
        </w:tc>
        <w:tc>
          <w:tcPr>
            <w:tcW w:w="0" w:type="auto"/>
            <w:vAlign w:val="center"/>
          </w:tcPr>
          <w:p w14:paraId="5E0D161C">
            <w:pPr>
              <w:spacing w:line="440" w:lineRule="exact"/>
              <w:jc w:val="center"/>
              <w:rPr>
                <w:szCs w:val="21"/>
              </w:rPr>
            </w:pPr>
            <w:r>
              <w:rPr>
                <w:rFonts w:hint="eastAsia"/>
                <w:szCs w:val="21"/>
              </w:rPr>
              <w:t>9</w:t>
            </w:r>
          </w:p>
        </w:tc>
        <w:tc>
          <w:tcPr>
            <w:tcW w:w="0" w:type="auto"/>
            <w:vAlign w:val="center"/>
          </w:tcPr>
          <w:p w14:paraId="4B98D971">
            <w:pPr>
              <w:spacing w:line="440" w:lineRule="exact"/>
              <w:jc w:val="center"/>
              <w:rPr>
                <w:szCs w:val="21"/>
              </w:rPr>
            </w:pPr>
            <w:r>
              <w:rPr>
                <w:rFonts w:hint="eastAsia"/>
                <w:szCs w:val="21"/>
              </w:rPr>
              <w:t>1</w:t>
            </w:r>
            <w:r>
              <w:rPr>
                <w:szCs w:val="21"/>
              </w:rPr>
              <w:t>0</w:t>
            </w:r>
          </w:p>
        </w:tc>
        <w:tc>
          <w:tcPr>
            <w:tcW w:w="0" w:type="auto"/>
          </w:tcPr>
          <w:p w14:paraId="6216535E">
            <w:pPr>
              <w:spacing w:line="440" w:lineRule="exact"/>
              <w:jc w:val="center"/>
              <w:rPr>
                <w:szCs w:val="21"/>
              </w:rPr>
            </w:pPr>
            <w:r>
              <w:rPr>
                <w:rFonts w:hint="eastAsia"/>
                <w:szCs w:val="21"/>
              </w:rPr>
              <w:t>平均值</w:t>
            </w:r>
          </w:p>
        </w:tc>
      </w:tr>
      <w:tr w14:paraId="39353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0" w:type="auto"/>
            <w:vAlign w:val="center"/>
          </w:tcPr>
          <w:p w14:paraId="0711F441">
            <w:pPr>
              <w:spacing w:line="440" w:lineRule="exact"/>
              <w:rPr>
                <w:i/>
                <w:iCs/>
                <w:szCs w:val="21"/>
              </w:rPr>
            </w:pPr>
            <w:r>
              <w:rPr>
                <w:rFonts w:hint="eastAsia"/>
                <w:i/>
                <w:iCs/>
                <w:szCs w:val="21"/>
              </w:rPr>
              <w:t>P</w:t>
            </w:r>
            <w:r>
              <w:rPr>
                <w:szCs w:val="21"/>
              </w:rPr>
              <w:t>（MP</w:t>
            </w:r>
            <w:r>
              <w:rPr>
                <w:rFonts w:hint="eastAsia"/>
                <w:szCs w:val="21"/>
              </w:rPr>
              <w:t>a</w:t>
            </w:r>
            <w:r>
              <w:rPr>
                <w:szCs w:val="21"/>
              </w:rPr>
              <w:t>）</w:t>
            </w:r>
          </w:p>
        </w:tc>
        <w:tc>
          <w:tcPr>
            <w:tcW w:w="0" w:type="auto"/>
            <w:vAlign w:val="center"/>
          </w:tcPr>
          <w:p w14:paraId="7FAFF92C">
            <w:pPr>
              <w:spacing w:line="440" w:lineRule="exact"/>
              <w:jc w:val="center"/>
              <w:rPr>
                <w:szCs w:val="21"/>
              </w:rPr>
            </w:pPr>
            <w:r>
              <w:t>10.1</w:t>
            </w:r>
          </w:p>
        </w:tc>
        <w:tc>
          <w:tcPr>
            <w:tcW w:w="0" w:type="auto"/>
            <w:vAlign w:val="center"/>
          </w:tcPr>
          <w:p w14:paraId="2731EF71">
            <w:pPr>
              <w:spacing w:line="440" w:lineRule="exact"/>
              <w:jc w:val="center"/>
              <w:rPr>
                <w:szCs w:val="21"/>
              </w:rPr>
            </w:pPr>
            <w:r>
              <w:t>10.1</w:t>
            </w:r>
          </w:p>
        </w:tc>
        <w:tc>
          <w:tcPr>
            <w:tcW w:w="0" w:type="auto"/>
            <w:vAlign w:val="center"/>
          </w:tcPr>
          <w:p w14:paraId="5B8D6791">
            <w:pPr>
              <w:spacing w:line="440" w:lineRule="exact"/>
              <w:jc w:val="center"/>
              <w:rPr>
                <w:szCs w:val="21"/>
              </w:rPr>
            </w:pPr>
            <w:r>
              <w:t>10.2</w:t>
            </w:r>
          </w:p>
        </w:tc>
        <w:tc>
          <w:tcPr>
            <w:tcW w:w="0" w:type="auto"/>
            <w:vAlign w:val="center"/>
          </w:tcPr>
          <w:p w14:paraId="41B941D8">
            <w:pPr>
              <w:spacing w:line="440" w:lineRule="exact"/>
              <w:jc w:val="center"/>
              <w:rPr>
                <w:szCs w:val="21"/>
              </w:rPr>
            </w:pPr>
            <w:r>
              <w:t>10.2</w:t>
            </w:r>
          </w:p>
        </w:tc>
        <w:tc>
          <w:tcPr>
            <w:tcW w:w="0" w:type="auto"/>
            <w:vAlign w:val="center"/>
          </w:tcPr>
          <w:p w14:paraId="4B632EE0">
            <w:pPr>
              <w:spacing w:line="440" w:lineRule="exact"/>
              <w:jc w:val="center"/>
              <w:rPr>
                <w:szCs w:val="21"/>
              </w:rPr>
            </w:pPr>
            <w:r>
              <w:t>10.1</w:t>
            </w:r>
          </w:p>
        </w:tc>
        <w:tc>
          <w:tcPr>
            <w:tcW w:w="0" w:type="auto"/>
            <w:vAlign w:val="center"/>
          </w:tcPr>
          <w:p w14:paraId="3FB47AB6">
            <w:pPr>
              <w:spacing w:line="440" w:lineRule="exact"/>
              <w:jc w:val="center"/>
              <w:rPr>
                <w:szCs w:val="21"/>
              </w:rPr>
            </w:pPr>
            <w:r>
              <w:t>10.2</w:t>
            </w:r>
          </w:p>
        </w:tc>
        <w:tc>
          <w:tcPr>
            <w:tcW w:w="0" w:type="auto"/>
            <w:vAlign w:val="center"/>
          </w:tcPr>
          <w:p w14:paraId="4CCB196A">
            <w:pPr>
              <w:spacing w:line="440" w:lineRule="exact"/>
              <w:jc w:val="center"/>
              <w:rPr>
                <w:szCs w:val="21"/>
              </w:rPr>
            </w:pPr>
            <w:r>
              <w:t>10.2</w:t>
            </w:r>
          </w:p>
        </w:tc>
        <w:tc>
          <w:tcPr>
            <w:tcW w:w="0" w:type="auto"/>
            <w:vAlign w:val="center"/>
          </w:tcPr>
          <w:p w14:paraId="766D28D2">
            <w:pPr>
              <w:spacing w:line="440" w:lineRule="exact"/>
              <w:jc w:val="center"/>
              <w:rPr>
                <w:szCs w:val="21"/>
              </w:rPr>
            </w:pPr>
            <w:r>
              <w:t>10.1</w:t>
            </w:r>
          </w:p>
        </w:tc>
        <w:tc>
          <w:tcPr>
            <w:tcW w:w="0" w:type="auto"/>
            <w:vAlign w:val="center"/>
          </w:tcPr>
          <w:p w14:paraId="61DF6DA6">
            <w:pPr>
              <w:spacing w:line="440" w:lineRule="exact"/>
              <w:jc w:val="center"/>
              <w:rPr>
                <w:szCs w:val="21"/>
              </w:rPr>
            </w:pPr>
            <w:r>
              <w:t>10.0</w:t>
            </w:r>
          </w:p>
        </w:tc>
        <w:tc>
          <w:tcPr>
            <w:tcW w:w="0" w:type="auto"/>
            <w:vAlign w:val="center"/>
          </w:tcPr>
          <w:p w14:paraId="45136D82">
            <w:pPr>
              <w:spacing w:line="440" w:lineRule="exact"/>
              <w:jc w:val="center"/>
              <w:rPr>
                <w:szCs w:val="21"/>
              </w:rPr>
            </w:pPr>
            <w:r>
              <w:t>10.1</w:t>
            </w:r>
          </w:p>
        </w:tc>
        <w:tc>
          <w:tcPr>
            <w:tcW w:w="0" w:type="auto"/>
          </w:tcPr>
          <w:p w14:paraId="543C8C55">
            <w:pPr>
              <w:spacing w:line="440" w:lineRule="exact"/>
              <w:jc w:val="center"/>
            </w:pPr>
            <w:r>
              <w:rPr>
                <w:rFonts w:hint="eastAsia"/>
              </w:rPr>
              <w:t>1</w:t>
            </w:r>
            <w:r>
              <w:t>0.13</w:t>
            </w:r>
          </w:p>
        </w:tc>
      </w:tr>
    </w:tbl>
    <w:p w14:paraId="054495C4">
      <w:pPr>
        <w:spacing w:line="520" w:lineRule="atLeast"/>
        <w:ind w:firstLine="480" w:firstLineChars="200"/>
        <w:rPr>
          <w:sz w:val="24"/>
        </w:rPr>
      </w:pPr>
      <w:r>
        <w:rPr>
          <w:rFonts w:hint="eastAsia"/>
          <w:sz w:val="24"/>
        </w:rPr>
        <w:t>依据数据，以</w:t>
      </w:r>
      <w:r>
        <w:rPr>
          <w:sz w:val="24"/>
        </w:rPr>
        <w:t>贝塞尔公式计算其单次</w:t>
      </w:r>
      <w:r>
        <w:rPr>
          <w:rFonts w:hint="eastAsia"/>
          <w:sz w:val="24"/>
        </w:rPr>
        <w:t>压力</w:t>
      </w:r>
      <w:r>
        <w:rPr>
          <w:sz w:val="24"/>
        </w:rPr>
        <w:t>测量值的标准偏差s为0.068MP</w:t>
      </w:r>
      <w:r>
        <w:rPr>
          <w:rFonts w:hint="eastAsia"/>
          <w:sz w:val="24"/>
        </w:rPr>
        <w:t>a</w:t>
      </w:r>
      <w:r>
        <w:rPr>
          <w:sz w:val="24"/>
        </w:rPr>
        <w:t>，则由</w:t>
      </w:r>
      <w:r>
        <w:rPr>
          <w:rFonts w:hint="eastAsia"/>
          <w:sz w:val="24"/>
        </w:rPr>
        <w:t>压力测量</w:t>
      </w:r>
      <w:r>
        <w:rPr>
          <w:sz w:val="24"/>
        </w:rPr>
        <w:t>重复性引入的不确定度分量</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A</w:t>
      </w:r>
      <w:r>
        <w:rPr>
          <w:sz w:val="24"/>
        </w:rPr>
        <w:t>为0.068MP</w:t>
      </w:r>
      <w:r>
        <w:rPr>
          <w:rFonts w:hint="eastAsia"/>
          <w:sz w:val="24"/>
        </w:rPr>
        <w:t>a</w:t>
      </w:r>
      <w:r>
        <w:rPr>
          <w:sz w:val="24"/>
        </w:rPr>
        <w:t>。</w:t>
      </w:r>
    </w:p>
    <w:p w14:paraId="0BB4BA50">
      <w:pPr>
        <w:spacing w:line="520" w:lineRule="exact"/>
        <w:ind w:firstLine="480" w:firstLineChars="200"/>
        <w:rPr>
          <w:sz w:val="24"/>
        </w:rPr>
      </w:pPr>
      <w:r>
        <w:rPr>
          <w:rFonts w:hint="eastAsia"/>
          <w:sz w:val="24"/>
        </w:rPr>
        <w:t>所用数字压力计分辨力为0</w:t>
      </w:r>
      <w:r>
        <w:rPr>
          <w:sz w:val="24"/>
        </w:rPr>
        <w:t>.1MP</w:t>
      </w:r>
      <w:r>
        <w:rPr>
          <w:rFonts w:hint="eastAsia"/>
          <w:sz w:val="24"/>
        </w:rPr>
        <w:t>a，取其区间半宽为0</w:t>
      </w:r>
      <w:r>
        <w:rPr>
          <w:sz w:val="24"/>
        </w:rPr>
        <w:t>.05MP</w:t>
      </w:r>
      <w:r>
        <w:rPr>
          <w:rFonts w:hint="eastAsia"/>
          <w:sz w:val="24"/>
        </w:rPr>
        <w:t>a，</w:t>
      </w:r>
      <w:r>
        <w:rPr>
          <w:sz w:val="24"/>
        </w:rPr>
        <w:t>按均匀分布取</w:t>
      </w:r>
      <w:r>
        <w:rPr>
          <w:i/>
          <w:iCs/>
          <w:sz w:val="24"/>
        </w:rPr>
        <w:t>k</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w:t>
      </w:r>
      <w:r>
        <w:rPr>
          <w:rFonts w:hint="eastAsia"/>
          <w:sz w:val="24"/>
        </w:rPr>
        <w:t>则由数字压力计分辨力引入的不确定度分量为：</w:t>
      </w:r>
    </w:p>
    <w:p w14:paraId="66B4515C">
      <w:pPr>
        <w:spacing w:line="520" w:lineRule="exact"/>
        <w:ind w:firstLine="480" w:firstLineChars="200"/>
        <w:jc w:val="center"/>
        <w:rPr>
          <w:sz w:val="24"/>
        </w:rPr>
      </w:pP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B</w:t>
      </w:r>
      <w:r>
        <w:rPr>
          <w:rFonts w:hint="eastAsia"/>
          <w:sz w:val="24"/>
        </w:rPr>
        <w:t>=</w:t>
      </w:r>
      <w:r>
        <w:rPr>
          <w:sz w:val="24"/>
        </w:rPr>
        <w:t>0.05MP</w:t>
      </w:r>
      <w:r>
        <w:rPr>
          <w:rFonts w:hint="eastAsia"/>
          <w:sz w:val="24"/>
        </w:rPr>
        <w:t>a</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w:t>
      </w:r>
      <w:r>
        <w:rPr>
          <w:sz w:val="24"/>
        </w:rPr>
        <w:t>0.029MP</w:t>
      </w:r>
      <w:r>
        <w:rPr>
          <w:rFonts w:hint="eastAsia"/>
          <w:sz w:val="24"/>
        </w:rPr>
        <w:t>a</w:t>
      </w:r>
    </w:p>
    <w:p w14:paraId="2FE4ADFB">
      <w:pPr>
        <w:spacing w:line="520" w:lineRule="exact"/>
        <w:ind w:firstLine="480" w:firstLineChars="200"/>
        <w:rPr>
          <w:sz w:val="24"/>
        </w:rPr>
      </w:pPr>
      <w:r>
        <w:rPr>
          <w:rFonts w:hint="eastAsia"/>
          <w:sz w:val="24"/>
        </w:rPr>
        <w:t>综上所述，</w:t>
      </w:r>
      <w:r>
        <w:rPr>
          <w:sz w:val="24"/>
        </w:rPr>
        <w:t>由</w:t>
      </w:r>
      <w:r>
        <w:rPr>
          <w:rFonts w:hint="eastAsia"/>
          <w:sz w:val="24"/>
        </w:rPr>
        <w:t>数字压力计压力测量</w:t>
      </w:r>
      <w:r>
        <w:rPr>
          <w:sz w:val="24"/>
        </w:rPr>
        <w:t>引入的不确定度分量</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rFonts w:hint="eastAsia"/>
          <w:sz w:val="24"/>
        </w:rPr>
        <w:t>为</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A</w:t>
      </w:r>
      <w:r>
        <w:rPr>
          <w:rFonts w:hint="eastAsia"/>
          <w:sz w:val="24"/>
        </w:rPr>
        <w:t>和</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B</w:t>
      </w:r>
      <w:r>
        <w:rPr>
          <w:rFonts w:hint="eastAsia"/>
          <w:sz w:val="24"/>
        </w:rPr>
        <w:t>中的较大值，即为</w:t>
      </w:r>
      <w:r>
        <w:rPr>
          <w:sz w:val="24"/>
        </w:rPr>
        <w:t>0.068MP</w:t>
      </w:r>
      <w:r>
        <w:rPr>
          <w:rFonts w:hint="eastAsia"/>
          <w:sz w:val="24"/>
        </w:rPr>
        <w:t>a</w:t>
      </w:r>
      <w:r>
        <w:rPr>
          <w:sz w:val="24"/>
        </w:rPr>
        <w:t>。</w:t>
      </w:r>
    </w:p>
    <w:p w14:paraId="3904B65D">
      <w:pPr>
        <w:spacing w:line="520" w:lineRule="atLeast"/>
        <w:ind w:firstLine="480" w:firstLineChars="200"/>
        <w:rPr>
          <w:sz w:val="24"/>
        </w:rPr>
      </w:pPr>
      <w:r>
        <w:rPr>
          <w:rFonts w:hint="eastAsia"/>
          <w:sz w:val="24"/>
        </w:rPr>
        <w:t>（b）</w:t>
      </w:r>
      <w:r>
        <w:rPr>
          <w:sz w:val="24"/>
        </w:rPr>
        <w:t>由</w:t>
      </w:r>
      <w:r>
        <w:rPr>
          <w:rFonts w:hint="eastAsia"/>
          <w:sz w:val="24"/>
        </w:rPr>
        <w:t>数字压力计引入的不确定度分量</w:t>
      </w:r>
      <w:r>
        <w:rPr>
          <w:i/>
          <w:iCs/>
          <w:sz w:val="24"/>
        </w:rPr>
        <w:t>u</w:t>
      </w:r>
      <w:r>
        <w:rPr>
          <w:rFonts w:hint="eastAsia"/>
          <w:sz w:val="24"/>
        </w:rPr>
        <w:t>（</w:t>
      </w:r>
      <w:r>
        <w:rPr>
          <w:rFonts w:hint="eastAsia"/>
          <w:i/>
          <w:iCs/>
          <w:sz w:val="24"/>
        </w:rPr>
        <w:t>P</w:t>
      </w:r>
      <w:r>
        <w:rPr>
          <w:rFonts w:hint="eastAsia"/>
          <w:sz w:val="24"/>
        </w:rPr>
        <w:t>）</w:t>
      </w:r>
      <w:r>
        <w:rPr>
          <w:sz w:val="24"/>
          <w:vertAlign w:val="subscript"/>
        </w:rPr>
        <w:t>2</w:t>
      </w:r>
    </w:p>
    <w:p w14:paraId="6BD93381">
      <w:pPr>
        <w:spacing w:line="520" w:lineRule="exact"/>
        <w:ind w:firstLine="480" w:firstLineChars="200"/>
        <w:rPr>
          <w:sz w:val="24"/>
        </w:rPr>
      </w:pPr>
      <w:r>
        <w:rPr>
          <w:rFonts w:hint="eastAsia"/>
          <w:sz w:val="24"/>
        </w:rPr>
        <w:t>由6</w:t>
      </w:r>
      <w:r>
        <w:rPr>
          <w:sz w:val="24"/>
        </w:rPr>
        <w:t>.2</w:t>
      </w:r>
      <w:r>
        <w:rPr>
          <w:rFonts w:hint="eastAsia"/>
          <w:sz w:val="24"/>
        </w:rPr>
        <w:t>可知，所用数字压力计的最大允许误差为±0</w:t>
      </w:r>
      <w:r>
        <w:rPr>
          <w:sz w:val="24"/>
        </w:rPr>
        <w:t>.1MP</w:t>
      </w:r>
      <w:r>
        <w:rPr>
          <w:rFonts w:hint="eastAsia"/>
          <w:sz w:val="24"/>
        </w:rPr>
        <w:t>a。按均匀</w:t>
      </w:r>
      <w:r>
        <w:rPr>
          <w:sz w:val="24"/>
        </w:rPr>
        <w:t>分布取</w:t>
      </w:r>
      <w:r>
        <w:rPr>
          <w:i/>
          <w:iCs/>
          <w:sz w:val="24"/>
        </w:rPr>
        <w:t>k</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w:t>
      </w:r>
      <w:r>
        <w:rPr>
          <w:rFonts w:hint="eastAsia"/>
          <w:sz w:val="24"/>
        </w:rPr>
        <w:t>则由数字压力计引入的不确定度分量为：</w:t>
      </w:r>
    </w:p>
    <w:p w14:paraId="279E99F0">
      <w:pPr>
        <w:spacing w:line="520" w:lineRule="atLeast"/>
        <w:ind w:firstLine="480" w:firstLineChars="200"/>
        <w:jc w:val="center"/>
        <w:rPr>
          <w:sz w:val="24"/>
        </w:rPr>
      </w:pPr>
      <w:r>
        <w:rPr>
          <w:i/>
          <w:iCs/>
          <w:sz w:val="24"/>
        </w:rPr>
        <w:t>u</w:t>
      </w:r>
      <w:r>
        <w:rPr>
          <w:sz w:val="24"/>
        </w:rPr>
        <w:t>（</w:t>
      </w:r>
      <w:r>
        <w:rPr>
          <w:i/>
          <w:iCs/>
          <w:sz w:val="24"/>
        </w:rPr>
        <w:t>P</w:t>
      </w:r>
      <w:r>
        <w:rPr>
          <w:sz w:val="24"/>
        </w:rPr>
        <w:t>）</w:t>
      </w:r>
      <w:r>
        <w:rPr>
          <w:sz w:val="24"/>
          <w:vertAlign w:val="subscript"/>
        </w:rPr>
        <w:t>2</w:t>
      </w:r>
      <w:r>
        <w:rPr>
          <w:sz w:val="24"/>
        </w:rPr>
        <w:t>=0.1MPa/</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=0.058MPa</w:t>
      </w:r>
    </w:p>
    <w:p w14:paraId="5D892D4C">
      <w:pPr>
        <w:spacing w:line="520" w:lineRule="atLeast"/>
        <w:ind w:firstLine="480" w:firstLineChars="200"/>
        <w:rPr>
          <w:sz w:val="24"/>
        </w:rPr>
      </w:pPr>
      <w:r>
        <w:rPr>
          <w:rFonts w:hint="eastAsia"/>
          <w:sz w:val="24"/>
        </w:rPr>
        <w:t>（c）数字压力计压力示值引入的</w:t>
      </w:r>
      <w:r>
        <w:rPr>
          <w:sz w:val="24"/>
        </w:rPr>
        <w:t>不确定度分量</w:t>
      </w:r>
      <w:r>
        <w:rPr>
          <w:i/>
          <w:iCs/>
          <w:sz w:val="24"/>
        </w:rPr>
        <w:t>u</w:t>
      </w:r>
      <w:r>
        <w:rPr>
          <w:rFonts w:hint="eastAsia"/>
          <w:sz w:val="24"/>
        </w:rPr>
        <w:t>（</w:t>
      </w:r>
      <w:r>
        <w:rPr>
          <w:rFonts w:hint="eastAsia"/>
          <w:i/>
          <w:iCs/>
          <w:sz w:val="24"/>
        </w:rPr>
        <w:t>P</w:t>
      </w:r>
      <w:r>
        <w:rPr>
          <w:rFonts w:hint="eastAsia"/>
          <w:sz w:val="24"/>
        </w:rPr>
        <w:t>）的计算</w:t>
      </w:r>
    </w:p>
    <w:p w14:paraId="524E0368">
      <w:pPr>
        <w:spacing w:line="520" w:lineRule="atLeast"/>
        <w:ind w:firstLine="480" w:firstLineChars="200"/>
        <w:rPr>
          <w:sz w:val="24"/>
        </w:rPr>
      </w:pPr>
      <w:r>
        <w:rPr>
          <w:rFonts w:hint="eastAsia"/>
          <w:sz w:val="24"/>
        </w:rPr>
        <w:t>数字压力计压力示值引入的</w:t>
      </w:r>
      <w:r>
        <w:rPr>
          <w:sz w:val="24"/>
        </w:rPr>
        <w:t>不确定度分量</w:t>
      </w:r>
      <w:r>
        <w:rPr>
          <w:rFonts w:hint="eastAsia"/>
          <w:sz w:val="24"/>
        </w:rPr>
        <w:t>由</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rFonts w:hint="eastAsia"/>
          <w:sz w:val="24"/>
        </w:rPr>
        <w:t>和</w:t>
      </w:r>
      <w:r>
        <w:rPr>
          <w:i/>
          <w:iCs/>
          <w:sz w:val="24"/>
        </w:rPr>
        <w:t>u</w:t>
      </w:r>
      <w:r>
        <w:rPr>
          <w:rFonts w:hint="eastAsia"/>
          <w:sz w:val="24"/>
        </w:rPr>
        <w:t>（</w:t>
      </w:r>
      <w:r>
        <w:rPr>
          <w:rFonts w:hint="eastAsia"/>
          <w:i/>
          <w:iCs/>
          <w:sz w:val="24"/>
        </w:rPr>
        <w:t>P</w:t>
      </w:r>
      <w:r>
        <w:rPr>
          <w:rFonts w:hint="eastAsia"/>
          <w:sz w:val="24"/>
        </w:rPr>
        <w:t>）</w:t>
      </w:r>
      <w:r>
        <w:rPr>
          <w:sz w:val="24"/>
          <w:vertAlign w:val="subscript"/>
        </w:rPr>
        <w:t>2</w:t>
      </w:r>
      <w:r>
        <w:rPr>
          <w:rFonts w:hint="eastAsia"/>
          <w:sz w:val="24"/>
        </w:rPr>
        <w:t>构成，鉴于</w:t>
      </w: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rFonts w:hint="eastAsia"/>
          <w:sz w:val="24"/>
        </w:rPr>
        <w:t>和</w:t>
      </w:r>
      <w:r>
        <w:rPr>
          <w:i/>
          <w:iCs/>
          <w:sz w:val="24"/>
        </w:rPr>
        <w:t>u</w:t>
      </w:r>
      <w:r>
        <w:rPr>
          <w:rFonts w:hint="eastAsia"/>
          <w:sz w:val="24"/>
        </w:rPr>
        <w:t>（</w:t>
      </w:r>
      <w:r>
        <w:rPr>
          <w:rFonts w:hint="eastAsia"/>
          <w:i/>
          <w:iCs/>
          <w:sz w:val="24"/>
        </w:rPr>
        <w:t>P</w:t>
      </w:r>
      <w:r>
        <w:rPr>
          <w:rFonts w:hint="eastAsia"/>
          <w:sz w:val="24"/>
        </w:rPr>
        <w:t>）</w:t>
      </w:r>
      <w:r>
        <w:rPr>
          <w:sz w:val="24"/>
          <w:vertAlign w:val="subscript"/>
        </w:rPr>
        <w:t>2</w:t>
      </w:r>
      <w:r>
        <w:rPr>
          <w:rFonts w:hint="eastAsia"/>
          <w:sz w:val="24"/>
        </w:rPr>
        <w:t>不相关，则</w:t>
      </w:r>
      <w:r>
        <w:rPr>
          <w:i/>
          <w:iCs/>
          <w:sz w:val="24"/>
        </w:rPr>
        <w:t>u</w:t>
      </w:r>
      <w:r>
        <w:rPr>
          <w:rFonts w:hint="eastAsia"/>
          <w:sz w:val="24"/>
        </w:rPr>
        <w:t>（</w:t>
      </w:r>
      <w:r>
        <w:rPr>
          <w:rFonts w:hint="eastAsia"/>
          <w:i/>
          <w:iCs/>
          <w:sz w:val="24"/>
        </w:rPr>
        <w:t>P</w:t>
      </w:r>
      <w:r>
        <w:rPr>
          <w:rFonts w:hint="eastAsia"/>
          <w:sz w:val="24"/>
        </w:rPr>
        <w:t>）为：</w:t>
      </w:r>
    </w:p>
    <w:p w14:paraId="3B057210">
      <w:pPr>
        <w:spacing w:line="520" w:lineRule="atLeast"/>
        <w:ind w:firstLine="480" w:firstLineChars="200"/>
        <w:rPr>
          <w:sz w:val="24"/>
        </w:rPr>
      </w:pPr>
      <m:oMathPara>
        <m:oMath>
          <m:r>
            <m:rPr/>
            <w:rPr>
              <w:rFonts w:ascii="Cambria Math" w:hAnsi="Cambria Math"/>
              <w:sz w:val="24"/>
            </w:rPr>
            <m:t>u</m:t>
          </m:r>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sSub>
                <m:sSubPr>
                  <m:ctrlPr>
                    <w:rPr>
                      <w:rFonts w:ascii="Cambria Math" w:hAnsi="Cambria Math"/>
                      <w:i/>
                      <w:sz w:val="24"/>
                    </w:rPr>
                  </m:ctrlPr>
                </m:sSubPr>
                <m:e>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ctrlPr>
                    <w:rPr>
                      <w:rFonts w:ascii="Cambria Math" w:hAnsi="Cambria Math"/>
                      <w:i/>
                      <w:sz w:val="24"/>
                    </w:rPr>
                  </m:ctrlPr>
                </m:e>
                <m:sub>
                  <m:r>
                    <m:rPr/>
                    <w:rPr>
                      <w:rFonts w:ascii="Cambria Math" w:hAnsi="Cambria Math"/>
                      <w:sz w:val="24"/>
                    </w:rPr>
                    <m:t>2</m:t>
                  </m:r>
                  <m:ctrlPr>
                    <w:rPr>
                      <w:rFonts w:ascii="Cambria Math" w:hAnsi="Cambria Math"/>
                      <w:i/>
                      <w:sz w:val="24"/>
                    </w:rPr>
                  </m:ctrlPr>
                </m:sub>
              </m:sSub>
              <m:ctrlPr>
                <w:rPr>
                  <w:rFonts w:ascii="Cambria Math" w:hAnsi="Cambria Math"/>
                  <w:i/>
                  <w:sz w:val="24"/>
                </w:rPr>
              </m:ctrlPr>
            </m:e>
          </m:rad>
          <m:r>
            <m:rPr/>
            <w:rPr>
              <w:rFonts w:ascii="Cambria Math" w:hAnsi="Cambria Math"/>
              <w:sz w:val="24"/>
            </w:rPr>
            <m:t>=</m:t>
          </m:r>
          <m:r>
            <m:rPr>
              <m:sty m:val="p"/>
            </m:rPr>
            <w:rPr>
              <w:rFonts w:ascii="Cambria Math" w:hAnsi="Cambria Math"/>
              <w:sz w:val="24"/>
            </w:rPr>
            <m:t>0.090MPa</m:t>
          </m:r>
        </m:oMath>
      </m:oMathPara>
    </w:p>
    <w:p w14:paraId="4A98FB92">
      <w:pPr>
        <w:spacing w:line="520" w:lineRule="atLeast"/>
        <w:rPr>
          <w:sz w:val="24"/>
        </w:rPr>
      </w:pPr>
      <w:r>
        <w:rPr>
          <w:sz w:val="24"/>
        </w:rPr>
        <w:t>D.3.2由</w:t>
      </w:r>
      <w:r>
        <w:rPr>
          <w:rFonts w:hint="eastAsia"/>
          <w:sz w:val="24"/>
        </w:rPr>
        <w:t>被校仪器压力示值</w:t>
      </w:r>
      <w:r>
        <w:rPr>
          <w:sz w:val="24"/>
        </w:rPr>
        <w:t>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w:t>
      </w:r>
    </w:p>
    <w:p w14:paraId="2BF932BE">
      <w:pPr>
        <w:spacing w:line="520" w:lineRule="atLeast"/>
        <w:ind w:firstLine="480" w:firstLineChars="200"/>
        <w:rPr>
          <w:sz w:val="24"/>
        </w:rPr>
      </w:pPr>
      <w:r>
        <w:rPr>
          <w:sz w:val="24"/>
        </w:rPr>
        <w:t>（a）由</w:t>
      </w:r>
      <w:r>
        <w:rPr>
          <w:rFonts w:hint="eastAsia"/>
          <w:sz w:val="24"/>
        </w:rPr>
        <w:t>被校仪器压力测量</w:t>
      </w:r>
      <w:r>
        <w:rPr>
          <w:sz w:val="24"/>
        </w:rPr>
        <w:t>引入的不确定度分量</w:t>
      </w:r>
    </w:p>
    <w:p w14:paraId="3514CCEE">
      <w:pPr>
        <w:spacing w:line="520" w:lineRule="atLeast"/>
        <w:ind w:firstLine="480" w:firstLineChars="200"/>
        <w:rPr>
          <w:sz w:val="24"/>
        </w:rPr>
      </w:pPr>
      <w:r>
        <w:rPr>
          <w:rFonts w:hint="eastAsia"/>
          <w:sz w:val="24"/>
        </w:rPr>
        <w:t>该不确定度分量取压力测量重复性引入的不确定度分量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sz w:val="24"/>
          <w:vertAlign w:val="subscript"/>
        </w:rPr>
        <w:t>A</w:t>
      </w:r>
      <w:r>
        <w:rPr>
          <w:rFonts w:hint="eastAsia"/>
          <w:sz w:val="24"/>
        </w:rPr>
        <w:t>与被校仪器压力示值分辨力引入的不确定度分量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sz w:val="24"/>
          <w:vertAlign w:val="subscript"/>
        </w:rPr>
        <w:t>B</w:t>
      </w:r>
      <w:r>
        <w:rPr>
          <w:rFonts w:hint="eastAsia"/>
          <w:sz w:val="24"/>
        </w:rPr>
        <w:t>的较大值。</w:t>
      </w:r>
    </w:p>
    <w:p w14:paraId="77F07351">
      <w:pPr>
        <w:spacing w:line="520" w:lineRule="atLeast"/>
        <w:ind w:firstLine="480" w:firstLineChars="200"/>
        <w:rPr>
          <w:sz w:val="24"/>
        </w:rPr>
      </w:pPr>
      <w:r>
        <w:rPr>
          <w:rFonts w:hint="eastAsia"/>
          <w:sz w:val="24"/>
        </w:rPr>
        <w:t>其中，</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sz w:val="24"/>
          <w:vertAlign w:val="subscript"/>
        </w:rPr>
        <w:t>A</w:t>
      </w:r>
      <w:r>
        <w:rPr>
          <w:rFonts w:hint="eastAsia"/>
          <w:sz w:val="24"/>
        </w:rPr>
        <w:t>采用</w:t>
      </w:r>
      <w:r>
        <w:rPr>
          <w:sz w:val="24"/>
        </w:rPr>
        <w:t>A类评定。</w:t>
      </w:r>
      <w:r>
        <w:rPr>
          <w:rFonts w:hint="eastAsia"/>
          <w:sz w:val="24"/>
        </w:rPr>
        <w:t>读取加压流体萃取仪运行过程中压力监控仪表的示值，重复读取1</w:t>
      </w:r>
      <w:r>
        <w:rPr>
          <w:sz w:val="24"/>
        </w:rPr>
        <w:t>0</w:t>
      </w:r>
      <w:r>
        <w:rPr>
          <w:rFonts w:hint="eastAsia"/>
          <w:sz w:val="24"/>
        </w:rPr>
        <w:t>次，记录数据见表</w:t>
      </w:r>
      <w:r>
        <w:rPr>
          <w:sz w:val="24"/>
        </w:rPr>
        <w:t>D.2</w:t>
      </w:r>
      <w:r>
        <w:rPr>
          <w:rFonts w:hint="eastAsia"/>
          <w:sz w:val="24"/>
        </w:rPr>
        <w:t>。</w:t>
      </w:r>
    </w:p>
    <w:p w14:paraId="6346BF9E">
      <w:pPr>
        <w:spacing w:line="520" w:lineRule="exact"/>
        <w:ind w:firstLine="420" w:firstLineChars="200"/>
        <w:jc w:val="center"/>
        <w:rPr>
          <w:rFonts w:ascii="黑体" w:hAnsi="黑体" w:eastAsia="黑体" w:cs="宋体"/>
          <w:szCs w:val="21"/>
        </w:rPr>
      </w:pPr>
      <w:r>
        <w:rPr>
          <w:rFonts w:hint="eastAsia" w:ascii="黑体" w:hAnsi="黑体" w:eastAsia="黑体" w:cs="宋体"/>
          <w:szCs w:val="21"/>
        </w:rPr>
        <w:t>表</w:t>
      </w:r>
      <w:r>
        <w:rPr>
          <w:rFonts w:ascii="黑体" w:hAnsi="黑体" w:eastAsia="黑体" w:cs="宋体"/>
          <w:szCs w:val="21"/>
        </w:rPr>
        <w:t xml:space="preserve">D.2 </w:t>
      </w:r>
      <w:r>
        <w:rPr>
          <w:rFonts w:hint="eastAsia" w:ascii="黑体" w:hAnsi="黑体" w:eastAsia="黑体" w:cs="宋体"/>
          <w:szCs w:val="21"/>
        </w:rPr>
        <w:t>被校仪器压力重复性测量数据</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9"/>
        <w:gridCol w:w="584"/>
        <w:gridCol w:w="584"/>
        <w:gridCol w:w="584"/>
        <w:gridCol w:w="584"/>
        <w:gridCol w:w="584"/>
        <w:gridCol w:w="584"/>
        <w:gridCol w:w="584"/>
        <w:gridCol w:w="584"/>
        <w:gridCol w:w="479"/>
        <w:gridCol w:w="584"/>
        <w:gridCol w:w="846"/>
      </w:tblGrid>
      <w:tr w14:paraId="189B4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B6078F4">
            <w:pPr>
              <w:spacing w:line="440" w:lineRule="exact"/>
              <w:rPr>
                <w:szCs w:val="21"/>
              </w:rPr>
            </w:pPr>
            <w:r>
              <w:rPr>
                <w:szCs w:val="21"/>
              </w:rPr>
              <w:t>测量次数</w:t>
            </w:r>
          </w:p>
        </w:tc>
        <w:tc>
          <w:tcPr>
            <w:tcW w:w="0" w:type="auto"/>
            <w:vAlign w:val="center"/>
          </w:tcPr>
          <w:p w14:paraId="3734F4B8">
            <w:pPr>
              <w:spacing w:line="440" w:lineRule="exact"/>
              <w:jc w:val="center"/>
              <w:rPr>
                <w:szCs w:val="21"/>
              </w:rPr>
            </w:pPr>
            <w:r>
              <w:rPr>
                <w:szCs w:val="21"/>
              </w:rPr>
              <w:t>1</w:t>
            </w:r>
          </w:p>
        </w:tc>
        <w:tc>
          <w:tcPr>
            <w:tcW w:w="0" w:type="auto"/>
            <w:vAlign w:val="center"/>
          </w:tcPr>
          <w:p w14:paraId="0B14AC96">
            <w:pPr>
              <w:spacing w:line="440" w:lineRule="exact"/>
              <w:jc w:val="center"/>
              <w:rPr>
                <w:szCs w:val="21"/>
              </w:rPr>
            </w:pPr>
            <w:r>
              <w:rPr>
                <w:szCs w:val="21"/>
              </w:rPr>
              <w:t>2</w:t>
            </w:r>
          </w:p>
        </w:tc>
        <w:tc>
          <w:tcPr>
            <w:tcW w:w="0" w:type="auto"/>
            <w:vAlign w:val="center"/>
          </w:tcPr>
          <w:p w14:paraId="7B11F060">
            <w:pPr>
              <w:spacing w:line="440" w:lineRule="exact"/>
              <w:jc w:val="center"/>
              <w:rPr>
                <w:szCs w:val="21"/>
              </w:rPr>
            </w:pPr>
            <w:r>
              <w:rPr>
                <w:szCs w:val="21"/>
              </w:rPr>
              <w:t>3</w:t>
            </w:r>
          </w:p>
        </w:tc>
        <w:tc>
          <w:tcPr>
            <w:tcW w:w="0" w:type="auto"/>
            <w:vAlign w:val="center"/>
          </w:tcPr>
          <w:p w14:paraId="3738F624">
            <w:pPr>
              <w:spacing w:line="440" w:lineRule="exact"/>
              <w:jc w:val="center"/>
              <w:rPr>
                <w:szCs w:val="21"/>
              </w:rPr>
            </w:pPr>
            <w:r>
              <w:rPr>
                <w:szCs w:val="21"/>
              </w:rPr>
              <w:t>4</w:t>
            </w:r>
          </w:p>
        </w:tc>
        <w:tc>
          <w:tcPr>
            <w:tcW w:w="0" w:type="auto"/>
            <w:vAlign w:val="center"/>
          </w:tcPr>
          <w:p w14:paraId="3C7C0342">
            <w:pPr>
              <w:spacing w:line="440" w:lineRule="exact"/>
              <w:jc w:val="center"/>
              <w:rPr>
                <w:szCs w:val="21"/>
              </w:rPr>
            </w:pPr>
            <w:r>
              <w:rPr>
                <w:szCs w:val="21"/>
              </w:rPr>
              <w:t>5</w:t>
            </w:r>
          </w:p>
        </w:tc>
        <w:tc>
          <w:tcPr>
            <w:tcW w:w="0" w:type="auto"/>
            <w:vAlign w:val="center"/>
          </w:tcPr>
          <w:p w14:paraId="32C215A6">
            <w:pPr>
              <w:spacing w:line="440" w:lineRule="exact"/>
              <w:jc w:val="center"/>
              <w:rPr>
                <w:szCs w:val="21"/>
              </w:rPr>
            </w:pPr>
            <w:r>
              <w:rPr>
                <w:szCs w:val="21"/>
              </w:rPr>
              <w:t>6</w:t>
            </w:r>
          </w:p>
        </w:tc>
        <w:tc>
          <w:tcPr>
            <w:tcW w:w="0" w:type="auto"/>
            <w:vAlign w:val="center"/>
          </w:tcPr>
          <w:p w14:paraId="4EB3525B">
            <w:pPr>
              <w:spacing w:line="440" w:lineRule="exact"/>
              <w:jc w:val="center"/>
              <w:rPr>
                <w:szCs w:val="21"/>
              </w:rPr>
            </w:pPr>
            <w:r>
              <w:rPr>
                <w:rFonts w:hint="eastAsia"/>
                <w:szCs w:val="21"/>
              </w:rPr>
              <w:t>7</w:t>
            </w:r>
          </w:p>
        </w:tc>
        <w:tc>
          <w:tcPr>
            <w:tcW w:w="0" w:type="auto"/>
            <w:vAlign w:val="center"/>
          </w:tcPr>
          <w:p w14:paraId="18687784">
            <w:pPr>
              <w:spacing w:line="440" w:lineRule="exact"/>
              <w:jc w:val="center"/>
              <w:rPr>
                <w:szCs w:val="21"/>
              </w:rPr>
            </w:pPr>
            <w:r>
              <w:rPr>
                <w:rFonts w:hint="eastAsia"/>
                <w:szCs w:val="21"/>
              </w:rPr>
              <w:t>8</w:t>
            </w:r>
          </w:p>
        </w:tc>
        <w:tc>
          <w:tcPr>
            <w:tcW w:w="0" w:type="auto"/>
            <w:vAlign w:val="center"/>
          </w:tcPr>
          <w:p w14:paraId="07429456">
            <w:pPr>
              <w:spacing w:line="440" w:lineRule="exact"/>
              <w:jc w:val="center"/>
              <w:rPr>
                <w:szCs w:val="21"/>
              </w:rPr>
            </w:pPr>
            <w:r>
              <w:rPr>
                <w:rFonts w:hint="eastAsia"/>
                <w:szCs w:val="21"/>
              </w:rPr>
              <w:t>9</w:t>
            </w:r>
          </w:p>
        </w:tc>
        <w:tc>
          <w:tcPr>
            <w:tcW w:w="0" w:type="auto"/>
            <w:vAlign w:val="center"/>
          </w:tcPr>
          <w:p w14:paraId="042AA68A">
            <w:pPr>
              <w:spacing w:line="440" w:lineRule="exact"/>
              <w:jc w:val="center"/>
              <w:rPr>
                <w:szCs w:val="21"/>
              </w:rPr>
            </w:pPr>
            <w:r>
              <w:rPr>
                <w:rFonts w:hint="eastAsia"/>
                <w:szCs w:val="21"/>
              </w:rPr>
              <w:t>1</w:t>
            </w:r>
            <w:r>
              <w:rPr>
                <w:szCs w:val="21"/>
              </w:rPr>
              <w:t>0</w:t>
            </w:r>
          </w:p>
        </w:tc>
        <w:tc>
          <w:tcPr>
            <w:tcW w:w="0" w:type="auto"/>
          </w:tcPr>
          <w:p w14:paraId="0D39695C">
            <w:pPr>
              <w:spacing w:line="440" w:lineRule="exact"/>
              <w:jc w:val="center"/>
              <w:rPr>
                <w:szCs w:val="21"/>
              </w:rPr>
            </w:pPr>
            <w:r>
              <w:rPr>
                <w:rFonts w:hint="eastAsia"/>
                <w:szCs w:val="21"/>
              </w:rPr>
              <w:t>平均值</w:t>
            </w:r>
          </w:p>
        </w:tc>
      </w:tr>
      <w:tr w14:paraId="2CFBD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0" w:type="auto"/>
            <w:vAlign w:val="center"/>
          </w:tcPr>
          <w:p w14:paraId="2CA13BF9">
            <w:pPr>
              <w:spacing w:line="440" w:lineRule="exact"/>
              <w:rPr>
                <w:szCs w:val="21"/>
              </w:rPr>
            </w:pPr>
            <w:r>
              <w:rPr>
                <w:rFonts w:hint="eastAsia"/>
                <w:i/>
                <w:iCs/>
                <w:szCs w:val="21"/>
              </w:rPr>
              <w:t>P</w:t>
            </w:r>
            <w:r>
              <w:rPr>
                <w:szCs w:val="21"/>
                <w:vertAlign w:val="subscript"/>
              </w:rPr>
              <w:t>0</w:t>
            </w:r>
            <w:r>
              <w:rPr>
                <w:szCs w:val="21"/>
              </w:rPr>
              <w:t>（MP</w:t>
            </w:r>
            <w:r>
              <w:rPr>
                <w:rFonts w:hint="eastAsia"/>
                <w:szCs w:val="21"/>
              </w:rPr>
              <w:t>a</w:t>
            </w:r>
            <w:r>
              <w:rPr>
                <w:szCs w:val="21"/>
              </w:rPr>
              <w:t>）</w:t>
            </w:r>
          </w:p>
        </w:tc>
        <w:tc>
          <w:tcPr>
            <w:tcW w:w="0" w:type="auto"/>
            <w:vAlign w:val="center"/>
          </w:tcPr>
          <w:p w14:paraId="6281B006">
            <w:pPr>
              <w:spacing w:line="440" w:lineRule="exact"/>
              <w:jc w:val="center"/>
              <w:rPr>
                <w:szCs w:val="21"/>
              </w:rPr>
            </w:pPr>
            <w:r>
              <w:rPr>
                <w:rFonts w:hint="eastAsia"/>
                <w:szCs w:val="21"/>
              </w:rPr>
              <w:t>1</w:t>
            </w:r>
            <w:r>
              <w:rPr>
                <w:szCs w:val="21"/>
              </w:rPr>
              <w:t>0.0</w:t>
            </w:r>
          </w:p>
        </w:tc>
        <w:tc>
          <w:tcPr>
            <w:tcW w:w="0" w:type="auto"/>
          </w:tcPr>
          <w:p w14:paraId="1B7B2AFB">
            <w:pPr>
              <w:spacing w:line="440" w:lineRule="exact"/>
              <w:jc w:val="center"/>
              <w:rPr>
                <w:szCs w:val="21"/>
              </w:rPr>
            </w:pPr>
            <w:r>
              <w:rPr>
                <w:rFonts w:hint="eastAsia"/>
                <w:szCs w:val="21"/>
              </w:rPr>
              <w:t>1</w:t>
            </w:r>
            <w:r>
              <w:rPr>
                <w:szCs w:val="21"/>
              </w:rPr>
              <w:t>0.0</w:t>
            </w:r>
          </w:p>
        </w:tc>
        <w:tc>
          <w:tcPr>
            <w:tcW w:w="0" w:type="auto"/>
          </w:tcPr>
          <w:p w14:paraId="537DFCA9">
            <w:pPr>
              <w:spacing w:line="440" w:lineRule="exact"/>
              <w:jc w:val="center"/>
              <w:rPr>
                <w:szCs w:val="21"/>
              </w:rPr>
            </w:pPr>
            <w:r>
              <w:rPr>
                <w:rFonts w:hint="eastAsia"/>
                <w:szCs w:val="21"/>
              </w:rPr>
              <w:t>1</w:t>
            </w:r>
            <w:r>
              <w:rPr>
                <w:szCs w:val="21"/>
              </w:rPr>
              <w:t>0.0</w:t>
            </w:r>
          </w:p>
        </w:tc>
        <w:tc>
          <w:tcPr>
            <w:tcW w:w="0" w:type="auto"/>
          </w:tcPr>
          <w:p w14:paraId="544680C6">
            <w:pPr>
              <w:spacing w:line="440" w:lineRule="exact"/>
              <w:jc w:val="center"/>
              <w:rPr>
                <w:szCs w:val="21"/>
              </w:rPr>
            </w:pPr>
            <w:r>
              <w:rPr>
                <w:rFonts w:hint="eastAsia"/>
                <w:szCs w:val="21"/>
              </w:rPr>
              <w:t>1</w:t>
            </w:r>
            <w:r>
              <w:rPr>
                <w:szCs w:val="21"/>
              </w:rPr>
              <w:t>0.1</w:t>
            </w:r>
          </w:p>
        </w:tc>
        <w:tc>
          <w:tcPr>
            <w:tcW w:w="0" w:type="auto"/>
          </w:tcPr>
          <w:p w14:paraId="377B76EB">
            <w:pPr>
              <w:spacing w:line="440" w:lineRule="exact"/>
              <w:jc w:val="center"/>
              <w:rPr>
                <w:szCs w:val="21"/>
              </w:rPr>
            </w:pPr>
            <w:r>
              <w:rPr>
                <w:rFonts w:hint="eastAsia"/>
                <w:szCs w:val="21"/>
              </w:rPr>
              <w:t>1</w:t>
            </w:r>
            <w:r>
              <w:rPr>
                <w:szCs w:val="21"/>
              </w:rPr>
              <w:t>0.0</w:t>
            </w:r>
          </w:p>
        </w:tc>
        <w:tc>
          <w:tcPr>
            <w:tcW w:w="0" w:type="auto"/>
          </w:tcPr>
          <w:p w14:paraId="1E0B55FB">
            <w:pPr>
              <w:spacing w:line="440" w:lineRule="exact"/>
              <w:jc w:val="center"/>
              <w:rPr>
                <w:szCs w:val="21"/>
              </w:rPr>
            </w:pPr>
            <w:r>
              <w:rPr>
                <w:rFonts w:hint="eastAsia"/>
                <w:szCs w:val="21"/>
              </w:rPr>
              <w:t>1</w:t>
            </w:r>
            <w:r>
              <w:rPr>
                <w:szCs w:val="21"/>
              </w:rPr>
              <w:t>0.0</w:t>
            </w:r>
          </w:p>
        </w:tc>
        <w:tc>
          <w:tcPr>
            <w:tcW w:w="0" w:type="auto"/>
          </w:tcPr>
          <w:p w14:paraId="1FF56C8A">
            <w:pPr>
              <w:spacing w:line="440" w:lineRule="exact"/>
              <w:jc w:val="center"/>
              <w:rPr>
                <w:szCs w:val="21"/>
              </w:rPr>
            </w:pPr>
            <w:r>
              <w:rPr>
                <w:rFonts w:hint="eastAsia"/>
                <w:szCs w:val="21"/>
              </w:rPr>
              <w:t>1</w:t>
            </w:r>
            <w:r>
              <w:rPr>
                <w:szCs w:val="21"/>
              </w:rPr>
              <w:t>0.1</w:t>
            </w:r>
          </w:p>
        </w:tc>
        <w:tc>
          <w:tcPr>
            <w:tcW w:w="0" w:type="auto"/>
          </w:tcPr>
          <w:p w14:paraId="5D35AC91">
            <w:pPr>
              <w:spacing w:line="440" w:lineRule="exact"/>
              <w:jc w:val="center"/>
              <w:rPr>
                <w:szCs w:val="21"/>
              </w:rPr>
            </w:pPr>
            <w:r>
              <w:rPr>
                <w:rFonts w:hint="eastAsia"/>
                <w:szCs w:val="21"/>
              </w:rPr>
              <w:t>1</w:t>
            </w:r>
            <w:r>
              <w:rPr>
                <w:szCs w:val="21"/>
              </w:rPr>
              <w:t>0.0</w:t>
            </w:r>
          </w:p>
        </w:tc>
        <w:tc>
          <w:tcPr>
            <w:tcW w:w="0" w:type="auto"/>
          </w:tcPr>
          <w:p w14:paraId="42F9C7AA">
            <w:pPr>
              <w:spacing w:line="440" w:lineRule="exact"/>
              <w:jc w:val="center"/>
              <w:rPr>
                <w:szCs w:val="21"/>
              </w:rPr>
            </w:pPr>
            <w:r>
              <w:rPr>
                <w:szCs w:val="21"/>
              </w:rPr>
              <w:t>9.9</w:t>
            </w:r>
          </w:p>
        </w:tc>
        <w:tc>
          <w:tcPr>
            <w:tcW w:w="0" w:type="auto"/>
          </w:tcPr>
          <w:p w14:paraId="52850591">
            <w:pPr>
              <w:spacing w:line="440" w:lineRule="exact"/>
              <w:jc w:val="center"/>
              <w:rPr>
                <w:szCs w:val="21"/>
              </w:rPr>
            </w:pPr>
            <w:r>
              <w:rPr>
                <w:rFonts w:hint="eastAsia"/>
                <w:szCs w:val="21"/>
              </w:rPr>
              <w:t>1</w:t>
            </w:r>
            <w:r>
              <w:rPr>
                <w:szCs w:val="21"/>
              </w:rPr>
              <w:t>0.0</w:t>
            </w:r>
          </w:p>
        </w:tc>
        <w:tc>
          <w:tcPr>
            <w:tcW w:w="0" w:type="auto"/>
          </w:tcPr>
          <w:p w14:paraId="485AD5EA">
            <w:pPr>
              <w:spacing w:line="440" w:lineRule="exact"/>
              <w:jc w:val="center"/>
              <w:rPr>
                <w:szCs w:val="21"/>
              </w:rPr>
            </w:pPr>
            <w:r>
              <w:rPr>
                <w:rFonts w:hint="eastAsia"/>
                <w:szCs w:val="21"/>
              </w:rPr>
              <w:t>1</w:t>
            </w:r>
            <w:r>
              <w:rPr>
                <w:szCs w:val="21"/>
              </w:rPr>
              <w:t>0.01</w:t>
            </w:r>
          </w:p>
        </w:tc>
      </w:tr>
    </w:tbl>
    <w:p w14:paraId="54AD2584">
      <w:pPr>
        <w:spacing w:line="520" w:lineRule="atLeast"/>
        <w:ind w:firstLine="480" w:firstLineChars="200"/>
        <w:rPr>
          <w:sz w:val="24"/>
        </w:rPr>
      </w:pPr>
      <w:r>
        <w:rPr>
          <w:rFonts w:hint="eastAsia"/>
          <w:sz w:val="24"/>
        </w:rPr>
        <w:t>依据数据，以</w:t>
      </w:r>
      <w:r>
        <w:rPr>
          <w:sz w:val="24"/>
        </w:rPr>
        <w:t>贝塞尔公式计算其单次</w:t>
      </w:r>
      <w:r>
        <w:rPr>
          <w:rFonts w:hint="eastAsia"/>
          <w:sz w:val="24"/>
        </w:rPr>
        <w:t>压力</w:t>
      </w:r>
      <w:r>
        <w:rPr>
          <w:sz w:val="24"/>
        </w:rPr>
        <w:t>测量值的标准偏差s为0.057MP</w:t>
      </w:r>
      <w:r>
        <w:rPr>
          <w:rFonts w:hint="eastAsia"/>
          <w:sz w:val="24"/>
        </w:rPr>
        <w:t>a</w:t>
      </w:r>
      <w:r>
        <w:rPr>
          <w:sz w:val="24"/>
        </w:rPr>
        <w:t>，则由</w:t>
      </w:r>
      <w:r>
        <w:rPr>
          <w:rFonts w:hint="eastAsia"/>
          <w:sz w:val="24"/>
        </w:rPr>
        <w:t>压力测量</w:t>
      </w:r>
      <w:r>
        <w:rPr>
          <w:sz w:val="24"/>
        </w:rPr>
        <w:t>重复性引入的不确定度分量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sz w:val="24"/>
          <w:vertAlign w:val="subscript"/>
        </w:rPr>
        <w:t>A</w:t>
      </w:r>
      <w:r>
        <w:rPr>
          <w:sz w:val="24"/>
        </w:rPr>
        <w:t>为0.057MP</w:t>
      </w:r>
      <w:r>
        <w:rPr>
          <w:rFonts w:hint="eastAsia"/>
          <w:sz w:val="24"/>
        </w:rPr>
        <w:t>a</w:t>
      </w:r>
      <w:r>
        <w:rPr>
          <w:sz w:val="24"/>
        </w:rPr>
        <w:t>。</w:t>
      </w:r>
    </w:p>
    <w:p w14:paraId="37EE8EA9">
      <w:pPr>
        <w:spacing w:line="520" w:lineRule="exact"/>
        <w:ind w:firstLine="480" w:firstLineChars="200"/>
        <w:rPr>
          <w:sz w:val="24"/>
        </w:rPr>
      </w:pPr>
      <w:r>
        <w:rPr>
          <w:rFonts w:hint="eastAsia"/>
          <w:sz w:val="24"/>
        </w:rPr>
        <w:t>被校仪器压力示值分辨力为0</w:t>
      </w:r>
      <w:r>
        <w:rPr>
          <w:sz w:val="24"/>
        </w:rPr>
        <w:t>.1MP</w:t>
      </w:r>
      <w:r>
        <w:rPr>
          <w:rFonts w:hint="eastAsia"/>
          <w:sz w:val="24"/>
        </w:rPr>
        <w:t>a，取其区间半宽为0</w:t>
      </w:r>
      <w:r>
        <w:rPr>
          <w:sz w:val="24"/>
        </w:rPr>
        <w:t>.05MP</w:t>
      </w:r>
      <w:r>
        <w:rPr>
          <w:rFonts w:hint="eastAsia"/>
          <w:sz w:val="24"/>
        </w:rPr>
        <w:t>a，</w:t>
      </w:r>
      <w:r>
        <w:rPr>
          <w:sz w:val="24"/>
        </w:rPr>
        <w:t>按均匀分布取</w:t>
      </w:r>
      <w:r>
        <w:rPr>
          <w:i/>
          <w:iCs/>
          <w:sz w:val="24"/>
        </w:rPr>
        <w:t>k</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w:t>
      </w:r>
      <w:r>
        <w:rPr>
          <w:rFonts w:hint="eastAsia"/>
          <w:sz w:val="24"/>
        </w:rPr>
        <w:t>则由数字压力计分辨力引入的不确定度分量为：</w:t>
      </w:r>
    </w:p>
    <w:p w14:paraId="71E18C83">
      <w:pPr>
        <w:spacing w:line="520" w:lineRule="exact"/>
        <w:ind w:firstLine="480" w:firstLineChars="200"/>
        <w:jc w:val="center"/>
        <w:rPr>
          <w:sz w:val="24"/>
        </w:rPr>
      </w:pPr>
      <w:r>
        <w:rPr>
          <w:i/>
          <w:iCs/>
          <w:sz w:val="24"/>
        </w:rPr>
        <w:t>u</w:t>
      </w:r>
      <w:r>
        <w:rPr>
          <w:rFonts w:hint="eastAsia"/>
          <w:sz w:val="24"/>
        </w:rPr>
        <w:t>（</w:t>
      </w:r>
      <w:r>
        <w:rPr>
          <w:rFonts w:hint="eastAsia"/>
          <w:i/>
          <w:iCs/>
          <w:sz w:val="24"/>
        </w:rPr>
        <w:t>P</w:t>
      </w:r>
      <w:r>
        <w:rPr>
          <w:rFonts w:hint="eastAsia"/>
          <w:sz w:val="24"/>
        </w:rPr>
        <w:t>）</w:t>
      </w:r>
      <w:r>
        <w:rPr>
          <w:rFonts w:hint="eastAsia"/>
          <w:sz w:val="24"/>
          <w:vertAlign w:val="subscript"/>
        </w:rPr>
        <w:t>1</w:t>
      </w:r>
      <w:r>
        <w:rPr>
          <w:sz w:val="24"/>
          <w:vertAlign w:val="subscript"/>
        </w:rPr>
        <w:t>B</w:t>
      </w:r>
      <w:r>
        <w:rPr>
          <w:rFonts w:hint="eastAsia"/>
          <w:sz w:val="24"/>
        </w:rPr>
        <w:t>=</w:t>
      </w:r>
      <w:r>
        <w:rPr>
          <w:sz w:val="24"/>
        </w:rPr>
        <w:t>0.05MP</w:t>
      </w:r>
      <w:r>
        <w:rPr>
          <w:rFonts w:hint="eastAsia"/>
          <w:sz w:val="24"/>
        </w:rPr>
        <w:t>a</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rFonts w:hint="eastAsia"/>
          <w:sz w:val="24"/>
        </w:rPr>
        <w:t>=</w:t>
      </w:r>
      <w:r>
        <w:rPr>
          <w:sz w:val="24"/>
        </w:rPr>
        <w:t>0.029MP</w:t>
      </w:r>
      <w:r>
        <w:rPr>
          <w:rFonts w:hint="eastAsia"/>
          <w:sz w:val="24"/>
        </w:rPr>
        <w:t>a</w:t>
      </w:r>
    </w:p>
    <w:p w14:paraId="3C520CC2">
      <w:pPr>
        <w:spacing w:line="520" w:lineRule="exact"/>
        <w:ind w:firstLine="480" w:firstLineChars="200"/>
        <w:rPr>
          <w:sz w:val="24"/>
        </w:rPr>
      </w:pPr>
      <w:r>
        <w:rPr>
          <w:rFonts w:hint="eastAsia"/>
          <w:sz w:val="24"/>
        </w:rPr>
        <w:t>综上所述，</w:t>
      </w:r>
      <w:r>
        <w:rPr>
          <w:sz w:val="24"/>
        </w:rPr>
        <w:t>由</w:t>
      </w:r>
      <w:r>
        <w:rPr>
          <w:rFonts w:hint="eastAsia"/>
          <w:sz w:val="24"/>
        </w:rPr>
        <w:t>被校仪器压力测量</w:t>
      </w:r>
      <w:r>
        <w:rPr>
          <w:sz w:val="24"/>
        </w:rPr>
        <w:t>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rFonts w:hint="eastAsia"/>
          <w:sz w:val="24"/>
        </w:rPr>
        <w:t>为</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sz w:val="24"/>
          <w:vertAlign w:val="subscript"/>
        </w:rPr>
        <w:t>A</w:t>
      </w:r>
      <w:r>
        <w:rPr>
          <w:rFonts w:hint="eastAsia"/>
          <w:sz w:val="24"/>
        </w:rPr>
        <w:t>和</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sz w:val="24"/>
          <w:vertAlign w:val="subscript"/>
        </w:rPr>
        <w:t>B</w:t>
      </w:r>
      <w:r>
        <w:rPr>
          <w:rFonts w:hint="eastAsia"/>
          <w:sz w:val="24"/>
        </w:rPr>
        <w:t>中的较大值，即为</w:t>
      </w:r>
      <w:r>
        <w:rPr>
          <w:sz w:val="24"/>
        </w:rPr>
        <w:t>0.057MP</w:t>
      </w:r>
      <w:r>
        <w:rPr>
          <w:rFonts w:hint="eastAsia"/>
          <w:sz w:val="24"/>
        </w:rPr>
        <w:t>a</w:t>
      </w:r>
      <w:r>
        <w:rPr>
          <w:sz w:val="24"/>
        </w:rPr>
        <w:t>。</w:t>
      </w:r>
    </w:p>
    <w:p w14:paraId="7D9F45AA">
      <w:pPr>
        <w:spacing w:line="520" w:lineRule="atLeast"/>
        <w:ind w:firstLine="480" w:firstLineChars="200"/>
        <w:rPr>
          <w:sz w:val="24"/>
        </w:rPr>
      </w:pPr>
      <w:r>
        <w:rPr>
          <w:rFonts w:hint="eastAsia"/>
          <w:sz w:val="24"/>
        </w:rPr>
        <w:t>（b）</w:t>
      </w:r>
      <w:r>
        <w:rPr>
          <w:sz w:val="24"/>
        </w:rPr>
        <w:t>由</w:t>
      </w:r>
      <w:r>
        <w:rPr>
          <w:rFonts w:hint="eastAsia"/>
          <w:sz w:val="24"/>
        </w:rPr>
        <w:t>被校仪器压力测量误差引入的不确定度分量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sz w:val="24"/>
          <w:vertAlign w:val="subscript"/>
        </w:rPr>
        <w:t>2</w:t>
      </w:r>
    </w:p>
    <w:p w14:paraId="4D3F0FD6">
      <w:pPr>
        <w:spacing w:line="520" w:lineRule="exact"/>
        <w:ind w:firstLine="480" w:firstLineChars="200"/>
        <w:rPr>
          <w:sz w:val="24"/>
        </w:rPr>
      </w:pPr>
      <w:r>
        <w:rPr>
          <w:rFonts w:hint="eastAsia"/>
          <w:sz w:val="24"/>
        </w:rPr>
        <w:t>由5</w:t>
      </w:r>
      <w:r>
        <w:rPr>
          <w:sz w:val="24"/>
        </w:rPr>
        <w:t>.2</w:t>
      </w:r>
      <w:r>
        <w:rPr>
          <w:rFonts w:hint="eastAsia"/>
          <w:sz w:val="24"/>
        </w:rPr>
        <w:t>可知，被校仪器于设定压力为1</w:t>
      </w:r>
      <w:r>
        <w:rPr>
          <w:sz w:val="24"/>
        </w:rPr>
        <w:t>0MP</w:t>
      </w:r>
      <w:r>
        <w:rPr>
          <w:rFonts w:hint="eastAsia"/>
          <w:sz w:val="24"/>
        </w:rPr>
        <w:t>a时，压力测量的最大允许误差为±0</w:t>
      </w:r>
      <w:r>
        <w:rPr>
          <w:sz w:val="24"/>
        </w:rPr>
        <w:t>.4MP</w:t>
      </w:r>
      <w:r>
        <w:rPr>
          <w:rFonts w:hint="eastAsia"/>
          <w:sz w:val="24"/>
        </w:rPr>
        <w:t>a。按均匀</w:t>
      </w:r>
      <w:r>
        <w:rPr>
          <w:sz w:val="24"/>
        </w:rPr>
        <w:t>分布取</w:t>
      </w:r>
      <w:r>
        <w:rPr>
          <w:i/>
          <w:iCs/>
          <w:sz w:val="24"/>
        </w:rPr>
        <w:t>k</w:t>
      </w:r>
      <w:r>
        <w:rPr>
          <w:sz w:val="24"/>
        </w:rPr>
        <w:t>=</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w:t>
      </w:r>
      <w:r>
        <w:rPr>
          <w:rFonts w:hint="eastAsia"/>
          <w:sz w:val="24"/>
        </w:rPr>
        <w:t>则由被校仪器压力测量误差引入的不确定度分量为：</w:t>
      </w:r>
    </w:p>
    <w:p w14:paraId="56F91500">
      <w:pPr>
        <w:spacing w:line="520" w:lineRule="atLeast"/>
        <w:ind w:firstLine="480" w:firstLineChars="200"/>
        <w:jc w:val="center"/>
        <w:rPr>
          <w:sz w:val="24"/>
        </w:rPr>
      </w:pPr>
      <w:r>
        <w:rPr>
          <w:i/>
          <w:iCs/>
          <w:sz w:val="24"/>
        </w:rPr>
        <w:t>u</w:t>
      </w:r>
      <w:r>
        <w:rPr>
          <w:sz w:val="24"/>
        </w:rPr>
        <w:t>（</w:t>
      </w:r>
      <w:r>
        <w:rPr>
          <w:rFonts w:hint="eastAsia"/>
          <w:i/>
          <w:iCs/>
          <w:sz w:val="24"/>
        </w:rPr>
        <w:t>P</w:t>
      </w:r>
      <w:r>
        <w:rPr>
          <w:sz w:val="24"/>
          <w:vertAlign w:val="subscript"/>
        </w:rPr>
        <w:t>0</w:t>
      </w:r>
      <w:r>
        <w:rPr>
          <w:sz w:val="24"/>
        </w:rPr>
        <w:t>）</w:t>
      </w:r>
      <w:r>
        <w:rPr>
          <w:sz w:val="24"/>
          <w:vertAlign w:val="subscript"/>
        </w:rPr>
        <w:t>2</w:t>
      </w:r>
      <w:r>
        <w:rPr>
          <w:sz w:val="24"/>
        </w:rPr>
        <w:t>=0.4MPa/</w:t>
      </w:r>
      <m:oMath>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oMath>
      <w:r>
        <w:rPr>
          <w:sz w:val="24"/>
        </w:rPr>
        <w:t>=0.231MPa</w:t>
      </w:r>
    </w:p>
    <w:p w14:paraId="3868AB6A">
      <w:pPr>
        <w:spacing w:line="520" w:lineRule="atLeast"/>
        <w:ind w:firstLine="480" w:firstLineChars="200"/>
        <w:rPr>
          <w:sz w:val="24"/>
        </w:rPr>
      </w:pPr>
      <w:r>
        <w:rPr>
          <w:rFonts w:hint="eastAsia"/>
          <w:sz w:val="24"/>
        </w:rPr>
        <w:t>（c）</w:t>
      </w:r>
      <w:r>
        <w:rPr>
          <w:sz w:val="24"/>
        </w:rPr>
        <w:t>由</w:t>
      </w:r>
      <w:r>
        <w:rPr>
          <w:rFonts w:hint="eastAsia"/>
          <w:sz w:val="24"/>
        </w:rPr>
        <w:t>被校仪器压力示值</w:t>
      </w:r>
      <w:r>
        <w:rPr>
          <w:sz w:val="24"/>
        </w:rPr>
        <w:t>引入的不确定度分量</w:t>
      </w:r>
      <w:r>
        <w:rPr>
          <w:i/>
          <w:iCs/>
          <w:sz w:val="24"/>
        </w:rPr>
        <w:t>u</w:t>
      </w:r>
      <w:r>
        <w:rPr>
          <w:rFonts w:hint="eastAsia"/>
          <w:sz w:val="24"/>
        </w:rPr>
        <w:t>（</w:t>
      </w:r>
      <w:r>
        <w:rPr>
          <w:rFonts w:hint="eastAsia"/>
          <w:i/>
          <w:iCs/>
          <w:sz w:val="24"/>
        </w:rPr>
        <w:t>P</w:t>
      </w:r>
      <w:r>
        <w:rPr>
          <w:sz w:val="24"/>
          <w:vertAlign w:val="subscript"/>
        </w:rPr>
        <w:t>0</w:t>
      </w:r>
      <w:r>
        <w:rPr>
          <w:rFonts w:hint="eastAsia"/>
          <w:sz w:val="24"/>
        </w:rPr>
        <w:t>）的计算</w:t>
      </w:r>
    </w:p>
    <w:p w14:paraId="1DA5BEE7">
      <w:pPr>
        <w:spacing w:line="520" w:lineRule="atLeast"/>
        <w:ind w:firstLine="480" w:firstLineChars="200"/>
        <w:rPr>
          <w:sz w:val="24"/>
        </w:rPr>
      </w:pPr>
      <w:r>
        <w:rPr>
          <w:rFonts w:hint="eastAsia"/>
          <w:sz w:val="24"/>
        </w:rPr>
        <w:t>被校仪器压力示值引入的</w:t>
      </w:r>
      <w:r>
        <w:rPr>
          <w:sz w:val="24"/>
        </w:rPr>
        <w:t>不确定度分量</w:t>
      </w:r>
      <w:r>
        <w:rPr>
          <w:rFonts w:hint="eastAsia"/>
          <w:sz w:val="24"/>
        </w:rPr>
        <w:t>由</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rFonts w:hint="eastAsia"/>
          <w:sz w:val="24"/>
        </w:rPr>
        <w:t>和</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sz w:val="24"/>
          <w:vertAlign w:val="subscript"/>
        </w:rPr>
        <w:t>2</w:t>
      </w:r>
      <w:r>
        <w:rPr>
          <w:rFonts w:hint="eastAsia"/>
          <w:sz w:val="24"/>
        </w:rPr>
        <w:t>构成，鉴于</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rFonts w:hint="eastAsia"/>
          <w:sz w:val="24"/>
          <w:vertAlign w:val="subscript"/>
        </w:rPr>
        <w:t>1</w:t>
      </w:r>
      <w:r>
        <w:rPr>
          <w:rFonts w:hint="eastAsia"/>
          <w:sz w:val="24"/>
        </w:rPr>
        <w:t>和</w:t>
      </w:r>
      <w:r>
        <w:rPr>
          <w:i/>
          <w:iCs/>
          <w:sz w:val="24"/>
        </w:rPr>
        <w:t>u</w:t>
      </w:r>
      <w:r>
        <w:rPr>
          <w:rFonts w:hint="eastAsia"/>
          <w:sz w:val="24"/>
        </w:rPr>
        <w:t>（</w:t>
      </w:r>
      <w:r>
        <w:rPr>
          <w:rFonts w:hint="eastAsia"/>
          <w:i/>
          <w:iCs/>
          <w:sz w:val="24"/>
        </w:rPr>
        <w:t>P</w:t>
      </w:r>
      <w:r>
        <w:rPr>
          <w:sz w:val="24"/>
          <w:vertAlign w:val="subscript"/>
        </w:rPr>
        <w:t>0</w:t>
      </w:r>
      <w:r>
        <w:rPr>
          <w:rFonts w:hint="eastAsia"/>
          <w:sz w:val="24"/>
        </w:rPr>
        <w:t>）</w:t>
      </w:r>
      <w:r>
        <w:rPr>
          <w:sz w:val="24"/>
          <w:vertAlign w:val="subscript"/>
        </w:rPr>
        <w:t>2</w:t>
      </w:r>
      <w:r>
        <w:rPr>
          <w:rFonts w:hint="eastAsia"/>
          <w:sz w:val="24"/>
        </w:rPr>
        <w:t>不相关，则</w:t>
      </w:r>
      <w:r>
        <w:rPr>
          <w:i/>
          <w:iCs/>
          <w:sz w:val="24"/>
        </w:rPr>
        <w:t>u</w:t>
      </w:r>
      <w:r>
        <w:rPr>
          <w:rFonts w:hint="eastAsia"/>
          <w:sz w:val="24"/>
        </w:rPr>
        <w:t>（</w:t>
      </w:r>
      <w:r>
        <w:rPr>
          <w:rFonts w:hint="eastAsia"/>
          <w:i/>
          <w:iCs/>
          <w:sz w:val="24"/>
        </w:rPr>
        <w:t>P</w:t>
      </w:r>
      <w:r>
        <w:rPr>
          <w:sz w:val="24"/>
          <w:vertAlign w:val="subscript"/>
        </w:rPr>
        <w:t>0</w:t>
      </w:r>
      <w:r>
        <w:rPr>
          <w:rFonts w:hint="eastAsia"/>
          <w:sz w:val="24"/>
        </w:rPr>
        <w:t>）为：</w:t>
      </w:r>
    </w:p>
    <w:p w14:paraId="438FC632">
      <w:pPr>
        <w:spacing w:line="520" w:lineRule="atLeast"/>
        <w:ind w:firstLine="480" w:firstLineChars="200"/>
        <w:rPr>
          <w:sz w:val="24"/>
        </w:rPr>
      </w:pPr>
      <m:oMathPara>
        <m:oMath>
          <m:r>
            <m:rPr/>
            <w:rPr>
              <w:rFonts w:ascii="Cambria Math" w:hAnsi="Cambria Math"/>
              <w:sz w:val="24"/>
            </w:rPr>
            <m:t>u</m:t>
          </m:r>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P</m:t>
                  </m:r>
                  <m:ctrlPr>
                    <w:rPr>
                      <w:rFonts w:ascii="Cambria Math" w:hAnsi="Cambria Math"/>
                      <w:i/>
                      <w:iCs/>
                      <w:sz w:val="24"/>
                    </w:rPr>
                  </m:ctrlPr>
                </m:e>
                <m:sub>
                  <m:r>
                    <m:rPr/>
                    <w:rPr>
                      <w:rFonts w:ascii="Cambria Math" w:hAnsi="Cambria Math"/>
                      <w:sz w:val="24"/>
                    </w:rPr>
                    <m:t>0</m:t>
                  </m:r>
                  <m:ctrlPr>
                    <w:rPr>
                      <w:rFonts w:ascii="Cambria Math" w:hAnsi="Cambria Math"/>
                      <w:i/>
                      <w:iCs/>
                      <w:sz w:val="24"/>
                    </w:rPr>
                  </m:ctrlPr>
                </m:sub>
              </m:sSub>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b>
                <m:sSubPr>
                  <m:ctrlPr>
                    <w:rPr>
                      <w:rFonts w:ascii="Cambria Math" w:hAnsi="Cambria Math"/>
                      <w:i/>
                      <w:sz w:val="24"/>
                    </w:rPr>
                  </m:ctrlPr>
                </m:sSubPr>
                <m:e>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d>
                    <m:dPr>
                      <m:ctrlPr>
                        <w:rPr>
                          <w:rFonts w:ascii="Cambria Math" w:hAnsi="Cambria Math"/>
                          <w:i/>
                          <w:sz w:val="24"/>
                        </w:rPr>
                      </m:ctrlPr>
                    </m:dPr>
                    <m:e>
                      <m:sSub>
                        <m:sSubPr>
                          <m:ctrlPr>
                            <w:rPr>
                              <w:rFonts w:ascii="Cambria Math" w:hAnsi="Cambria Math"/>
                              <w:i/>
                              <w:iCs/>
                              <w:sz w:val="24"/>
                            </w:rPr>
                          </m:ctrlPr>
                        </m:sSubPr>
                        <m:e>
                          <m:r>
                            <m:rPr/>
                            <w:rPr>
                              <w:rFonts w:ascii="Cambria Math" w:hAnsi="Cambria Math"/>
                              <w:sz w:val="24"/>
                            </w:rPr>
                            <m:t>P</m:t>
                          </m:r>
                          <m:ctrlPr>
                            <w:rPr>
                              <w:rFonts w:ascii="Cambria Math" w:hAnsi="Cambria Math"/>
                              <w:i/>
                              <w:iCs/>
                              <w:sz w:val="24"/>
                            </w:rPr>
                          </m:ctrlPr>
                        </m:e>
                        <m:sub>
                          <m:r>
                            <m:rPr/>
                            <w:rPr>
                              <w:rFonts w:ascii="Cambria Math" w:hAnsi="Cambria Math"/>
                              <w:sz w:val="24"/>
                            </w:rPr>
                            <m:t>0</m:t>
                          </m:r>
                          <m:ctrlPr>
                            <w:rPr>
                              <w:rFonts w:ascii="Cambria Math" w:hAnsi="Cambria Math"/>
                              <w:i/>
                              <w:iCs/>
                              <w:sz w:val="24"/>
                            </w:rPr>
                          </m:ctrlPr>
                        </m:sub>
                      </m:sSub>
                      <m:ctrlPr>
                        <w:rPr>
                          <w:rFonts w:ascii="Cambria Math" w:hAnsi="Cambria Math"/>
                          <w:i/>
                          <w:sz w:val="24"/>
                        </w:rPr>
                      </m:ctrlPr>
                    </m:e>
                  </m:d>
                  <m:ctrlPr>
                    <w:rPr>
                      <w:rFonts w:ascii="Cambria Math" w:hAnsi="Cambria Math"/>
                      <w:i/>
                      <w:sz w:val="24"/>
                    </w:rPr>
                  </m:ctrlPr>
                </m:e>
                <m:sub>
                  <m:r>
                    <m:rPr/>
                    <w:rPr>
                      <w:rFonts w:ascii="Cambria Math" w:hAnsi="Cambria Math"/>
                      <w:sz w:val="24"/>
                    </w:rPr>
                    <m:t>1</m:t>
                  </m:r>
                  <m:ctrlPr>
                    <w:rPr>
                      <w:rFonts w:ascii="Cambria Math" w:hAnsi="Cambria Math"/>
                      <w:i/>
                      <w:sz w:val="24"/>
                    </w:rPr>
                  </m:ctrlPr>
                </m:sub>
              </m:sSub>
              <m:r>
                <m:rPr/>
                <w:rPr>
                  <w:rFonts w:ascii="Cambria Math" w:hAnsi="Cambria Math"/>
                  <w:sz w:val="24"/>
                </w:rPr>
                <m:t>+</m:t>
              </m:r>
              <m:sSub>
                <m:sSubPr>
                  <m:ctrlPr>
                    <w:rPr>
                      <w:rFonts w:ascii="Cambria Math" w:hAnsi="Cambria Math"/>
                      <w:i/>
                      <w:sz w:val="24"/>
                    </w:rPr>
                  </m:ctrlPr>
                </m:sSubPr>
                <m:e>
                  <m:sSup>
                    <m:sSupPr>
                      <m:ctrlPr>
                        <w:rPr>
                          <w:rFonts w:ascii="Cambria Math" w:hAnsi="Cambria Math"/>
                          <w:i/>
                          <w:sz w:val="24"/>
                        </w:rPr>
                      </m:ctrlPr>
                    </m:sSupPr>
                    <m:e>
                      <m:r>
                        <m:rPr/>
                        <w:rPr>
                          <w:rFonts w:ascii="Cambria Math" w:hAnsi="Cambria Math"/>
                          <w:sz w:val="24"/>
                        </w:rPr>
                        <m:t>u</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e>
                  </m:d>
                  <m:ctrlPr>
                    <w:rPr>
                      <w:rFonts w:ascii="Cambria Math" w:hAnsi="Cambria Math"/>
                      <w:i/>
                      <w:sz w:val="24"/>
                    </w:rPr>
                  </m:ctrlPr>
                </m:e>
                <m:sub>
                  <m:r>
                    <m:rPr/>
                    <w:rPr>
                      <w:rFonts w:ascii="Cambria Math" w:hAnsi="Cambria Math"/>
                      <w:sz w:val="24"/>
                    </w:rPr>
                    <m:t>2</m:t>
                  </m:r>
                  <m:ctrlPr>
                    <w:rPr>
                      <w:rFonts w:ascii="Cambria Math" w:hAnsi="Cambria Math"/>
                      <w:i/>
                      <w:sz w:val="24"/>
                    </w:rPr>
                  </m:ctrlPr>
                </m:sub>
              </m:sSub>
              <m:ctrlPr>
                <w:rPr>
                  <w:rFonts w:ascii="Cambria Math" w:hAnsi="Cambria Math"/>
                  <w:i/>
                  <w:sz w:val="24"/>
                </w:rPr>
              </m:ctrlPr>
            </m:e>
          </m:rad>
          <m:r>
            <m:rPr/>
            <w:rPr>
              <w:rFonts w:ascii="Cambria Math" w:hAnsi="Cambria Math"/>
              <w:sz w:val="24"/>
            </w:rPr>
            <m:t>=</m:t>
          </m:r>
          <m:r>
            <m:rPr>
              <m:sty m:val="p"/>
            </m:rPr>
            <w:rPr>
              <w:rFonts w:ascii="Cambria Math" w:hAnsi="Cambria Math"/>
              <w:sz w:val="24"/>
            </w:rPr>
            <m:t>0.238MPa</m:t>
          </m:r>
        </m:oMath>
      </m:oMathPara>
    </w:p>
    <w:p w14:paraId="2E55BBD8">
      <w:pPr>
        <w:spacing w:line="520" w:lineRule="atLeast"/>
        <w:rPr>
          <w:sz w:val="24"/>
        </w:rPr>
      </w:pPr>
      <w:r>
        <w:rPr>
          <w:sz w:val="24"/>
        </w:rPr>
        <w:t xml:space="preserve">D.4 </w:t>
      </w:r>
      <w:r>
        <w:rPr>
          <w:rFonts w:hint="eastAsia"/>
          <w:sz w:val="24"/>
        </w:rPr>
        <w:t>不确定度分量汇总表</w:t>
      </w:r>
    </w:p>
    <w:p w14:paraId="0E2172A5">
      <w:pPr>
        <w:spacing w:line="440" w:lineRule="exact"/>
        <w:ind w:firstLine="420" w:firstLineChars="200"/>
        <w:jc w:val="center"/>
        <w:rPr>
          <w:rFonts w:ascii="黑体" w:hAnsi="黑体" w:eastAsia="黑体" w:cs="宋体"/>
          <w:szCs w:val="21"/>
        </w:rPr>
      </w:pPr>
      <w:r>
        <w:rPr>
          <w:rFonts w:hint="eastAsia" w:ascii="黑体" w:hAnsi="黑体" w:eastAsia="黑体" w:cs="宋体"/>
          <w:szCs w:val="21"/>
        </w:rPr>
        <w:t>表</w:t>
      </w:r>
      <w:r>
        <w:rPr>
          <w:rFonts w:ascii="黑体" w:hAnsi="黑体" w:eastAsia="黑体" w:cs="宋体"/>
          <w:szCs w:val="21"/>
        </w:rPr>
        <w:t xml:space="preserve">D.3 </w:t>
      </w:r>
      <w:r>
        <w:rPr>
          <w:rFonts w:hint="eastAsia" w:ascii="黑体" w:hAnsi="黑体" w:eastAsia="黑体" w:cs="宋体"/>
          <w:szCs w:val="21"/>
        </w:rPr>
        <w:t>不确定度分量汇总表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2"/>
        <w:gridCol w:w="2106"/>
        <w:gridCol w:w="1453"/>
      </w:tblGrid>
      <w:tr w14:paraId="1F9F8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F1E614E">
            <w:pPr>
              <w:spacing w:line="440" w:lineRule="atLeast"/>
              <w:jc w:val="center"/>
              <w:rPr>
                <w:szCs w:val="21"/>
              </w:rPr>
            </w:pPr>
            <w:r>
              <w:rPr>
                <w:szCs w:val="21"/>
              </w:rPr>
              <w:t>标准不确定度分量</w:t>
            </w:r>
            <w:r>
              <w:rPr>
                <w:i/>
                <w:iCs/>
                <w:szCs w:val="21"/>
              </w:rPr>
              <w:t>u</w:t>
            </w:r>
            <w:r>
              <w:rPr>
                <w:szCs w:val="21"/>
                <w:vertAlign w:val="subscript"/>
              </w:rPr>
              <w:t>i</w:t>
            </w:r>
          </w:p>
        </w:tc>
        <w:tc>
          <w:tcPr>
            <w:tcW w:w="0" w:type="auto"/>
            <w:vAlign w:val="center"/>
          </w:tcPr>
          <w:p w14:paraId="1BBBC30C">
            <w:pPr>
              <w:spacing w:line="440" w:lineRule="atLeast"/>
              <w:jc w:val="center"/>
              <w:rPr>
                <w:szCs w:val="21"/>
              </w:rPr>
            </w:pPr>
            <w:r>
              <w:rPr>
                <w:szCs w:val="21"/>
              </w:rPr>
              <w:t>标准不确定度来源</w:t>
            </w:r>
          </w:p>
        </w:tc>
        <w:tc>
          <w:tcPr>
            <w:tcW w:w="0" w:type="auto"/>
            <w:vAlign w:val="center"/>
          </w:tcPr>
          <w:p w14:paraId="452F1050">
            <w:pPr>
              <w:spacing w:line="440" w:lineRule="atLeast"/>
              <w:jc w:val="center"/>
              <w:rPr>
                <w:szCs w:val="21"/>
              </w:rPr>
            </w:pPr>
            <w:r>
              <w:rPr>
                <w:rFonts w:hint="eastAsia"/>
                <w:szCs w:val="21"/>
              </w:rPr>
              <w:t>压力</w:t>
            </w:r>
            <w:r>
              <w:rPr>
                <w:szCs w:val="21"/>
              </w:rPr>
              <w:t>（MP</w:t>
            </w:r>
            <w:r>
              <w:rPr>
                <w:rFonts w:hint="eastAsia"/>
                <w:szCs w:val="21"/>
              </w:rPr>
              <w:t>a</w:t>
            </w:r>
            <w:r>
              <w:rPr>
                <w:szCs w:val="21"/>
              </w:rPr>
              <w:t>）</w:t>
            </w:r>
          </w:p>
        </w:tc>
      </w:tr>
      <w:tr w14:paraId="5052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964382B">
            <w:pPr>
              <w:spacing w:line="440" w:lineRule="atLeast"/>
              <w:jc w:val="center"/>
              <w:rPr>
                <w:szCs w:val="21"/>
              </w:rPr>
            </w:pPr>
            <w:r>
              <w:rPr>
                <w:i/>
                <w:iCs/>
                <w:sz w:val="24"/>
              </w:rPr>
              <w:t>u</w:t>
            </w:r>
            <w:r>
              <w:rPr>
                <w:rFonts w:hint="eastAsia"/>
                <w:sz w:val="24"/>
              </w:rPr>
              <w:t>（</w:t>
            </w:r>
            <w:r>
              <w:rPr>
                <w:rFonts w:hint="eastAsia"/>
                <w:i/>
                <w:iCs/>
                <w:sz w:val="24"/>
              </w:rPr>
              <w:t>P</w:t>
            </w:r>
            <w:r>
              <w:rPr>
                <w:rFonts w:hint="eastAsia"/>
                <w:sz w:val="24"/>
              </w:rPr>
              <w:t>）</w:t>
            </w:r>
          </w:p>
        </w:tc>
        <w:tc>
          <w:tcPr>
            <w:tcW w:w="0" w:type="auto"/>
            <w:vAlign w:val="center"/>
          </w:tcPr>
          <w:p w14:paraId="17766C91">
            <w:pPr>
              <w:spacing w:line="440" w:lineRule="atLeast"/>
              <w:jc w:val="center"/>
              <w:rPr>
                <w:szCs w:val="21"/>
              </w:rPr>
            </w:pPr>
            <w:r>
              <w:rPr>
                <w:rFonts w:hint="eastAsia"/>
                <w:szCs w:val="21"/>
              </w:rPr>
              <w:t>数字压力计</w:t>
            </w:r>
            <w:r>
              <w:rPr>
                <w:szCs w:val="21"/>
              </w:rPr>
              <w:t>压力示值</w:t>
            </w:r>
          </w:p>
        </w:tc>
        <w:tc>
          <w:tcPr>
            <w:tcW w:w="0" w:type="auto"/>
            <w:vAlign w:val="center"/>
          </w:tcPr>
          <w:p w14:paraId="332DA763">
            <w:pPr>
              <w:spacing w:line="440" w:lineRule="atLeast"/>
              <w:jc w:val="center"/>
              <w:rPr>
                <w:szCs w:val="21"/>
              </w:rPr>
            </w:pPr>
            <w:r>
              <w:rPr>
                <w:szCs w:val="21"/>
              </w:rPr>
              <w:t>0.090</w:t>
            </w:r>
          </w:p>
        </w:tc>
      </w:tr>
      <w:tr w14:paraId="4F2B7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247FA78">
            <w:pPr>
              <w:spacing w:line="440" w:lineRule="atLeast"/>
              <w:jc w:val="center"/>
              <w:rPr>
                <w:szCs w:val="21"/>
              </w:rPr>
            </w:pPr>
            <w:r>
              <w:rPr>
                <w:i/>
                <w:iCs/>
                <w:sz w:val="24"/>
              </w:rPr>
              <w:t>u</w:t>
            </w:r>
            <w:r>
              <w:rPr>
                <w:rFonts w:hint="eastAsia"/>
                <w:sz w:val="24"/>
              </w:rPr>
              <w:t>（</w:t>
            </w:r>
            <w:r>
              <w:rPr>
                <w:rFonts w:hint="eastAsia"/>
                <w:i/>
                <w:iCs/>
                <w:sz w:val="24"/>
              </w:rPr>
              <w:t>P</w:t>
            </w:r>
            <w:r>
              <w:rPr>
                <w:sz w:val="24"/>
                <w:vertAlign w:val="subscript"/>
              </w:rPr>
              <w:t>0</w:t>
            </w:r>
            <w:r>
              <w:rPr>
                <w:rFonts w:hint="eastAsia"/>
                <w:sz w:val="24"/>
              </w:rPr>
              <w:t>）</w:t>
            </w:r>
          </w:p>
        </w:tc>
        <w:tc>
          <w:tcPr>
            <w:tcW w:w="0" w:type="auto"/>
            <w:vAlign w:val="center"/>
          </w:tcPr>
          <w:p w14:paraId="37710DFB">
            <w:pPr>
              <w:spacing w:line="440" w:lineRule="atLeast"/>
              <w:jc w:val="center"/>
              <w:rPr>
                <w:szCs w:val="21"/>
              </w:rPr>
            </w:pPr>
            <w:r>
              <w:rPr>
                <w:rFonts w:hint="eastAsia"/>
                <w:szCs w:val="21"/>
              </w:rPr>
              <w:t>被校仪器压力示值</w:t>
            </w:r>
          </w:p>
        </w:tc>
        <w:tc>
          <w:tcPr>
            <w:tcW w:w="0" w:type="auto"/>
            <w:vAlign w:val="center"/>
          </w:tcPr>
          <w:p w14:paraId="472A90D1">
            <w:pPr>
              <w:spacing w:line="440" w:lineRule="atLeast"/>
              <w:jc w:val="center"/>
              <w:rPr>
                <w:szCs w:val="21"/>
              </w:rPr>
            </w:pPr>
            <w:r>
              <w:rPr>
                <w:szCs w:val="21"/>
              </w:rPr>
              <w:t>0.238</w:t>
            </w:r>
          </w:p>
        </w:tc>
      </w:tr>
    </w:tbl>
    <w:p w14:paraId="5FB173E2">
      <w:pPr>
        <w:spacing w:line="520" w:lineRule="atLeast"/>
        <w:rPr>
          <w:rFonts w:eastAsiaTheme="minorEastAsia"/>
          <w:sz w:val="24"/>
        </w:rPr>
      </w:pPr>
      <w:r>
        <w:rPr>
          <w:rFonts w:eastAsiaTheme="minorEastAsia"/>
          <w:sz w:val="24"/>
        </w:rPr>
        <w:t>D.5合成标准不确定度</w:t>
      </w:r>
    </w:p>
    <w:p w14:paraId="69B46275">
      <w:pPr>
        <w:spacing w:line="520" w:lineRule="atLeast"/>
        <w:ind w:firstLine="480" w:firstLineChars="200"/>
        <w:rPr>
          <w:rFonts w:eastAsiaTheme="minorEastAsia"/>
          <w:sz w:val="24"/>
        </w:rPr>
      </w:pPr>
      <w:r>
        <w:rPr>
          <w:rFonts w:eastAsiaTheme="minorEastAsia"/>
          <w:sz w:val="24"/>
        </w:rPr>
        <w:t>由</w:t>
      </w:r>
      <w:r>
        <w:rPr>
          <w:rFonts w:hint="eastAsia" w:eastAsiaTheme="minorEastAsia"/>
          <w:sz w:val="24"/>
        </w:rPr>
        <w:t>表</w:t>
      </w:r>
      <w:r>
        <w:rPr>
          <w:rFonts w:eastAsiaTheme="minorEastAsia"/>
          <w:sz w:val="24"/>
        </w:rPr>
        <w:t>D.1</w:t>
      </w:r>
      <w:r>
        <w:rPr>
          <w:rFonts w:hint="eastAsia" w:eastAsiaTheme="minorEastAsia"/>
          <w:sz w:val="24"/>
        </w:rPr>
        <w:t>、表</w:t>
      </w:r>
      <w:r>
        <w:rPr>
          <w:rFonts w:eastAsiaTheme="minorEastAsia"/>
          <w:sz w:val="24"/>
        </w:rPr>
        <w:t>D.2</w:t>
      </w:r>
      <w:r>
        <w:rPr>
          <w:rFonts w:hint="eastAsia" w:eastAsiaTheme="minorEastAsia"/>
          <w:sz w:val="24"/>
        </w:rPr>
        <w:t>、表</w:t>
      </w:r>
      <w:r>
        <w:rPr>
          <w:rFonts w:eastAsiaTheme="minorEastAsia"/>
          <w:sz w:val="24"/>
        </w:rPr>
        <w:t>D.3和</w:t>
      </w:r>
      <w:r>
        <w:rPr>
          <w:rFonts w:hint="eastAsia" w:eastAsiaTheme="minorEastAsia"/>
          <w:sz w:val="24"/>
        </w:rPr>
        <w:t>公式</w:t>
      </w:r>
      <w:r>
        <w:rPr>
          <w:rFonts w:eastAsiaTheme="minorEastAsia"/>
          <w:sz w:val="24"/>
        </w:rPr>
        <w:t>D.5可知，</w:t>
      </w:r>
      <w:r>
        <w:rPr>
          <w:rFonts w:hint="eastAsia" w:eastAsiaTheme="minorEastAsia"/>
          <w:sz w:val="24"/>
        </w:rPr>
        <w:t>压力相对示值误差</w:t>
      </w:r>
      <w:r>
        <w:rPr>
          <w:rFonts w:eastAsiaTheme="minorEastAsia"/>
          <w:sz w:val="24"/>
        </w:rPr>
        <w:t>的合成不确定度为：</w:t>
      </w:r>
    </w:p>
    <w:p w14:paraId="36C23513">
      <w:pPr>
        <w:spacing w:line="520" w:lineRule="atLeast"/>
        <w:jc w:val="center"/>
        <w:rPr>
          <w:rFonts w:eastAsiaTheme="minorEastAsia"/>
          <w:spacing w:val="-10"/>
          <w:kern w:val="10"/>
          <w:sz w:val="24"/>
        </w:rPr>
      </w:pP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d>
          <m:dPr>
            <m:ctrlPr>
              <w:rPr>
                <w:rFonts w:ascii="Cambria Math" w:hAnsi="Cambria Math"/>
                <w:i/>
                <w:sz w:val="24"/>
              </w:rPr>
            </m:ctrlPr>
          </m:dPr>
          <m:e>
            <m:r>
              <m:rPr/>
              <w:rPr>
                <w:rFonts w:hint="eastAsia" w:ascii="Cambria Math" w:hAnsi="Cambria Math"/>
                <w:sz w:val="24"/>
              </w:rPr>
              <m:t>δ</m:t>
            </m:r>
            <m:ctrlPr>
              <w:rPr>
                <w:rFonts w:ascii="Cambria Math" w:hAnsi="Cambria Math"/>
                <w:i/>
                <w:sz w:val="24"/>
              </w:rPr>
            </m:ctrlPr>
          </m:e>
        </m:d>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sSup>
              <m:sSupPr>
                <m:ctrlPr>
                  <w:rPr>
                    <w:rFonts w:ascii="Cambria Math" w:hAnsi="Cambria Math"/>
                    <w:i/>
                    <w:sz w:val="24"/>
                  </w:rPr>
                </m:ctrlPr>
              </m:sSupPr>
              <m:e>
                <m:r>
                  <m:rPr>
                    <m:sty m:val="p"/>
                  </m:rPr>
                  <w:rPr>
                    <w:rFonts w:hint="eastAsia" w:ascii="Cambria Math" w:hAnsi="Cambria Math"/>
                    <w:sz w:val="24"/>
                  </w:rPr>
                  <m:t>（</m:t>
                </m:r>
                <m:d>
                  <m:dPr>
                    <m:begChr m:val="|"/>
                    <m:endChr m:val="|"/>
                    <m:ctrlPr>
                      <w:rPr>
                        <w:rFonts w:ascii="Cambria Math" w:hAnsi="Cambria Math"/>
                        <w:iCs/>
                        <w:sz w:val="24"/>
                      </w:rPr>
                    </m:ctrlPr>
                  </m:dPr>
                  <m:e>
                    <m:f>
                      <m:fPr>
                        <m:ctrlPr>
                          <w:rPr>
                            <w:rFonts w:ascii="Cambria Math" w:hAnsi="Cambria Math"/>
                            <w:i/>
                            <w:sz w:val="24"/>
                          </w:rPr>
                        </m:ctrlPr>
                      </m:fPr>
                      <m:num>
                        <m:r>
                          <m:rPr/>
                          <w:rPr>
                            <w:rFonts w:ascii="Cambria Math" w:hAnsi="Cambria Math"/>
                            <w:sz w:val="24"/>
                          </w:rPr>
                          <m:t>1</m:t>
                        </m:r>
                        <m:ctrlPr>
                          <w:rPr>
                            <w:rFonts w:ascii="Cambria Math" w:hAnsi="Cambria Math"/>
                            <w:i/>
                            <w:sz w:val="24"/>
                          </w:rPr>
                        </m:ctrlPr>
                      </m:num>
                      <m:den>
                        <m:r>
                          <m:rPr/>
                          <w:rPr>
                            <w:rFonts w:ascii="Cambria Math" w:hAnsi="Cambria Math"/>
                            <w:sz w:val="24"/>
                          </w:rPr>
                          <m:t>P</m:t>
                        </m:r>
                        <m:ctrlPr>
                          <w:rPr>
                            <w:rFonts w:ascii="Cambria Math" w:hAnsi="Cambria Math"/>
                            <w:i/>
                            <w:sz w:val="24"/>
                          </w:rPr>
                        </m:ctrlPr>
                      </m:den>
                    </m:f>
                    <m:ctrlPr>
                      <w:rPr>
                        <w:rFonts w:ascii="Cambria Math" w:hAnsi="Cambria Math"/>
                        <w:iCs/>
                        <w:sz w:val="24"/>
                      </w:rPr>
                    </m:ctrlPr>
                  </m:e>
                </m:d>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e>
                </m:d>
                <m:r>
                  <m:rPr>
                    <m:sty m:val="p"/>
                  </m:rPr>
                  <w:rPr>
                    <w:rFonts w:hint="eastAsia"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r>
              <m:rPr/>
              <w:rPr>
                <w:rFonts w:hint="eastAsia" w:ascii="Cambria Math" w:hAnsi="Cambria Math"/>
                <w:sz w:val="24"/>
              </w:rPr>
              <m:t>+</m:t>
            </m:r>
            <m:sSup>
              <m:sSupPr>
                <m:ctrlPr>
                  <w:rPr>
                    <w:rFonts w:ascii="Cambria Math" w:hAnsi="Cambria Math"/>
                    <w:i/>
                    <w:sz w:val="24"/>
                  </w:rPr>
                </m:ctrlPr>
              </m:sSupPr>
              <m:e>
                <m:r>
                  <m:rPr>
                    <m:sty m:val="p"/>
                  </m:rPr>
                  <w:rPr>
                    <w:rFonts w:hint="eastAsia" w:ascii="Cambria Math" w:hAnsi="Cambria Math"/>
                    <w:sz w:val="24"/>
                  </w:rPr>
                  <m:t>（</m:t>
                </m:r>
                <m:d>
                  <m:dPr>
                    <m:begChr m:val="|"/>
                    <m:endChr m:val="|"/>
                    <m:ctrlPr>
                      <w:rPr>
                        <w:rFonts w:ascii="Cambria Math" w:hAnsi="Cambria Math"/>
                        <w:iCs/>
                        <w:sz w:val="24"/>
                      </w:rPr>
                    </m:ctrlPr>
                  </m:dPr>
                  <m:e>
                    <m:r>
                      <m:rPr/>
                      <w:rPr>
                        <w:rFonts w:ascii="Cambria Math" w:hAnsi="Cambria Math"/>
                        <w:sz w:val="24"/>
                      </w:rPr>
                      <m:t>−</m:t>
                    </m:r>
                    <m:f>
                      <m:fPr>
                        <m:ctrlPr>
                          <w:rPr>
                            <w:rFonts w:ascii="Cambria Math" w:hAnsi="Cambria Math"/>
                            <w:i/>
                            <w:sz w:val="24"/>
                          </w:rPr>
                        </m:ctrlPr>
                      </m:fPr>
                      <m:num>
                        <m:sSub>
                          <m:sSubPr>
                            <m:ctrlPr>
                              <w:rPr>
                                <w:rFonts w:ascii="Cambria Math" w:hAnsi="Cambria Math"/>
                                <w:i/>
                                <w:sz w:val="24"/>
                              </w:rPr>
                            </m:ctrlPr>
                          </m:sSubPr>
                          <m:e>
                            <m:r>
                              <m:rPr/>
                              <w:rPr>
                                <w:rFonts w:ascii="Cambria Math" w:hAnsi="Cambria Math"/>
                                <w:sz w:val="24"/>
                              </w:rPr>
                              <m:t>P</m:t>
                            </m:r>
                            <m:ctrlPr>
                              <w:rPr>
                                <w:rFonts w:ascii="Cambria Math" w:hAnsi="Cambria Math"/>
                                <w:i/>
                                <w:sz w:val="24"/>
                              </w:rPr>
                            </m:ctrlPr>
                          </m:e>
                          <m:sub>
                            <m:r>
                              <m:rPr/>
                              <w:rPr>
                                <w:rFonts w:ascii="Cambria Math" w:hAnsi="Cambria Math"/>
                                <w:sz w:val="24"/>
                              </w:rPr>
                              <m:t>0</m:t>
                            </m:r>
                            <m:ctrlPr>
                              <w:rPr>
                                <w:rFonts w:ascii="Cambria Math" w:hAnsi="Cambria Math"/>
                                <w:i/>
                                <w:sz w:val="24"/>
                              </w:rPr>
                            </m:ctrlPr>
                          </m:sub>
                        </m:sSub>
                        <m:ctrlPr>
                          <w:rPr>
                            <w:rFonts w:ascii="Cambria Math" w:hAnsi="Cambria Math"/>
                            <w:i/>
                            <w:sz w:val="24"/>
                          </w:rPr>
                        </m:ctrlPr>
                      </m:num>
                      <m:den>
                        <m:sSup>
                          <m:sSupPr>
                            <m:ctrlPr>
                              <w:rPr>
                                <w:rFonts w:ascii="Cambria Math" w:hAnsi="Cambria Math"/>
                                <w:i/>
                                <w:sz w:val="24"/>
                              </w:rPr>
                            </m:ctrlPr>
                          </m:sSupPr>
                          <m:e>
                            <m:r>
                              <m:rPr/>
                              <w:rPr>
                                <w:rFonts w:ascii="Cambria Math" w:hAnsi="Cambria Math"/>
                                <w:sz w:val="24"/>
                              </w:rPr>
                              <m:t>P</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den>
                    </m:f>
                    <m:ctrlPr>
                      <w:rPr>
                        <w:rFonts w:ascii="Cambria Math" w:hAnsi="Cambria Math"/>
                        <w:iCs/>
                        <w:sz w:val="24"/>
                      </w:rPr>
                    </m:ctrlPr>
                  </m:e>
                </m:d>
                <m:r>
                  <m:rPr/>
                  <w:rPr>
                    <w:rFonts w:ascii="Cambria Math" w:hAnsi="Cambria Math"/>
                    <w:sz w:val="24"/>
                  </w:rPr>
                  <m:t>u</m:t>
                </m:r>
                <m:d>
                  <m:dPr>
                    <m:ctrlPr>
                      <w:rPr>
                        <w:rFonts w:ascii="Cambria Math" w:hAnsi="Cambria Math"/>
                        <w:i/>
                        <w:sz w:val="24"/>
                      </w:rPr>
                    </m:ctrlPr>
                  </m:dPr>
                  <m:e>
                    <m:r>
                      <m:rPr/>
                      <w:rPr>
                        <w:rFonts w:ascii="Cambria Math" w:hAnsi="Cambria Math"/>
                        <w:sz w:val="24"/>
                      </w:rPr>
                      <m:t>P</m:t>
                    </m:r>
                    <m:ctrlPr>
                      <w:rPr>
                        <w:rFonts w:ascii="Cambria Math" w:hAnsi="Cambria Math"/>
                        <w:i/>
                        <w:sz w:val="24"/>
                      </w:rPr>
                    </m:ctrlPr>
                  </m:e>
                </m:d>
                <m:r>
                  <m:rPr>
                    <m:sty m:val="p"/>
                  </m:rPr>
                  <w:rPr>
                    <w:rFonts w:hint="eastAsia" w:ascii="Cambria Math" w:hAnsi="Cambria Math"/>
                    <w:sz w:val="24"/>
                  </w:rPr>
                  <m:t>）</m:t>
                </m:r>
                <m:ctrlPr>
                  <w:rPr>
                    <w:rFonts w:ascii="Cambria Math" w:hAnsi="Cambria Math"/>
                    <w:i/>
                    <w:sz w:val="24"/>
                  </w:rPr>
                </m:ctrlPr>
              </m:e>
              <m:sup>
                <m:r>
                  <m:rPr/>
                  <w:rPr>
                    <w:rFonts w:ascii="Cambria Math" w:hAnsi="Cambria Math"/>
                    <w:sz w:val="24"/>
                  </w:rPr>
                  <m:t>2</m:t>
                </m:r>
                <m:ctrlPr>
                  <w:rPr>
                    <w:rFonts w:ascii="Cambria Math" w:hAnsi="Cambria Math"/>
                    <w:i/>
                    <w:sz w:val="24"/>
                  </w:rPr>
                </m:ctrlPr>
              </m:sup>
            </m:sSup>
            <m:ctrlPr>
              <w:rPr>
                <w:rFonts w:ascii="Cambria Math" w:hAnsi="Cambria Math"/>
                <w:i/>
                <w:sz w:val="24"/>
              </w:rPr>
            </m:ctrlPr>
          </m:e>
        </m:rad>
        <m:r>
          <m:rPr/>
          <w:rPr>
            <w:rFonts w:ascii="Cambria Math" w:hAnsi="Cambria Math"/>
            <w:sz w:val="24"/>
          </w:rPr>
          <m:t>×100</m:t>
        </m:r>
        <m:r>
          <m:rPr/>
          <w:rPr>
            <w:rFonts w:hint="eastAsia" w:ascii="Cambria Math" w:hAnsi="Cambria Math"/>
            <w:sz w:val="24"/>
          </w:rPr>
          <m:t>%</m:t>
        </m:r>
      </m:oMath>
      <w:r>
        <w:rPr>
          <w:rFonts w:hint="eastAsia" w:ascii="Cambria Math" w:hAnsi="Cambria Math"/>
          <w:i/>
          <w:sz w:val="24"/>
        </w:rPr>
        <w:t xml:space="preserve"> </w:t>
      </w:r>
      <w:r>
        <w:rPr>
          <w:rFonts w:hint="eastAsia"/>
          <w:sz w:val="24"/>
        </w:rPr>
        <w:t>=</w:t>
      </w:r>
      <w:r>
        <w:rPr>
          <w:sz w:val="24"/>
        </w:rPr>
        <w:t>2.6</w:t>
      </w:r>
      <w:r>
        <w:rPr>
          <w:rFonts w:hint="eastAsia"/>
          <w:sz w:val="24"/>
        </w:rPr>
        <w:t>%</w:t>
      </w:r>
      <w:r>
        <w:rPr>
          <w:sz w:val="24"/>
        </w:rPr>
        <w:t xml:space="preserve">  </w:t>
      </w:r>
    </w:p>
    <w:p w14:paraId="7439E89F">
      <w:pPr>
        <w:spacing w:line="520" w:lineRule="atLeast"/>
        <w:rPr>
          <w:sz w:val="24"/>
        </w:rPr>
      </w:pPr>
      <w:r>
        <w:rPr>
          <w:rFonts w:eastAsiaTheme="minorEastAsia"/>
          <w:sz w:val="24"/>
        </w:rPr>
        <w:t>D.6扩展不确定度</w:t>
      </w:r>
    </w:p>
    <w:p w14:paraId="451A6866">
      <w:pPr>
        <w:spacing w:line="520" w:lineRule="atLeast"/>
        <w:ind w:firstLine="480" w:firstLineChars="200"/>
        <w:rPr>
          <w:rFonts w:eastAsiaTheme="minorEastAsia"/>
          <w:sz w:val="24"/>
        </w:rPr>
      </w:pPr>
      <w:r>
        <w:rPr>
          <w:rFonts w:eastAsiaTheme="minorEastAsia"/>
          <w:sz w:val="24"/>
        </w:rPr>
        <w:t>因分量可视为正态分布，因此可取包含因子</w:t>
      </w:r>
      <w:r>
        <w:rPr>
          <w:rFonts w:eastAsiaTheme="minorEastAsia"/>
          <w:i/>
          <w:iCs/>
          <w:sz w:val="24"/>
        </w:rPr>
        <w:t>k</w:t>
      </w:r>
      <w:r>
        <w:rPr>
          <w:rFonts w:eastAsiaTheme="minorEastAsia"/>
          <w:sz w:val="24"/>
        </w:rPr>
        <w:t>=2，则</w:t>
      </w:r>
      <w:r>
        <w:rPr>
          <w:rFonts w:hint="eastAsia" w:eastAsiaTheme="minorEastAsia"/>
          <w:sz w:val="24"/>
        </w:rPr>
        <w:t>包含概率约为9</w:t>
      </w:r>
      <w:r>
        <w:rPr>
          <w:rFonts w:eastAsiaTheme="minorEastAsia"/>
          <w:sz w:val="24"/>
        </w:rPr>
        <w:t>5</w:t>
      </w:r>
      <w:r>
        <w:rPr>
          <w:rFonts w:hint="eastAsia" w:eastAsiaTheme="minorEastAsia"/>
          <w:sz w:val="24"/>
        </w:rPr>
        <w:t>%时的压力相对示值误差</w:t>
      </w:r>
      <w:r>
        <w:rPr>
          <w:rFonts w:eastAsiaTheme="minorEastAsia"/>
          <w:sz w:val="24"/>
        </w:rPr>
        <w:t>的扩展不确定度为：</w:t>
      </w:r>
    </w:p>
    <w:p w14:paraId="484B3ABC">
      <w:pPr>
        <w:spacing w:line="520" w:lineRule="atLeast"/>
        <w:ind w:firstLine="480" w:firstLineChars="200"/>
        <w:jc w:val="center"/>
        <w:rPr>
          <w:rFonts w:eastAsiaTheme="minorEastAsia"/>
          <w:sz w:val="24"/>
        </w:rPr>
      </w:pPr>
      <m:oMath>
        <m:r>
          <m:rPr/>
          <w:rPr>
            <w:rFonts w:ascii="Cambria Math" w:hAnsi="Cambria Math" w:eastAsiaTheme="minorEastAsia"/>
            <w:sz w:val="24"/>
          </w:rPr>
          <m:t>U</m:t>
        </m:r>
        <m:d>
          <m:dPr>
            <m:ctrlPr>
              <w:rPr>
                <w:rFonts w:ascii="Cambria Math" w:hAnsi="Cambria Math" w:eastAsiaTheme="minorEastAsia"/>
                <w:i/>
                <w:sz w:val="24"/>
              </w:rPr>
            </m:ctrlPr>
          </m:dPr>
          <m:e>
            <m:r>
              <m:rPr/>
              <w:rPr>
                <w:rFonts w:hint="eastAsia" w:ascii="Cambria Math" w:hAnsi="Cambria Math"/>
                <w:sz w:val="24"/>
              </w:rPr>
              <m:t>δ</m:t>
            </m:r>
            <m:ctrlPr>
              <w:rPr>
                <w:rFonts w:ascii="Cambria Math" w:hAnsi="Cambria Math" w:eastAsiaTheme="minorEastAsia"/>
                <w:i/>
                <w:sz w:val="24"/>
              </w:rPr>
            </m:ctrlPr>
          </m:e>
        </m:d>
        <m:r>
          <m:rPr/>
          <w:rPr>
            <w:rFonts w:ascii="Cambria Math" w:hAnsi="Cambria Math" w:eastAsiaTheme="minorEastAsia"/>
            <w:sz w:val="24"/>
          </w:rPr>
          <m:t>=k×</m:t>
        </m:r>
        <m:sSub>
          <m:sSubPr>
            <m:ctrlPr>
              <w:rPr>
                <w:rFonts w:ascii="Cambria Math" w:hAnsi="Cambria Math" w:eastAsiaTheme="minorEastAsia"/>
                <w:i/>
                <w:sz w:val="24"/>
              </w:rPr>
            </m:ctrlPr>
          </m:sSubPr>
          <m:e>
            <m:r>
              <m:rPr/>
              <w:rPr>
                <w:rFonts w:ascii="Cambria Math" w:hAnsi="Cambria Math" w:eastAsiaTheme="minorEastAsia"/>
                <w:sz w:val="24"/>
              </w:rPr>
              <m:t>u</m:t>
            </m:r>
            <m:ctrlPr>
              <w:rPr>
                <w:rFonts w:ascii="Cambria Math" w:hAnsi="Cambria Math" w:eastAsiaTheme="minorEastAsia"/>
                <w:i/>
                <w:sz w:val="24"/>
              </w:rPr>
            </m:ctrlPr>
          </m:e>
          <m:sub>
            <m:r>
              <m:rPr/>
              <w:rPr>
                <w:rFonts w:ascii="Cambria Math" w:hAnsi="Cambria Math" w:eastAsiaTheme="minorEastAsia"/>
                <w:sz w:val="24"/>
              </w:rPr>
              <m:t>c</m:t>
            </m:r>
            <m:ctrlPr>
              <w:rPr>
                <w:rFonts w:ascii="Cambria Math" w:hAnsi="Cambria Math" w:eastAsiaTheme="minorEastAsia"/>
                <w:i/>
                <w:sz w:val="24"/>
              </w:rPr>
            </m:ctrlPr>
          </m:sub>
        </m:sSub>
        <m:d>
          <m:dPr>
            <m:ctrlPr>
              <w:rPr>
                <w:rFonts w:ascii="Cambria Math" w:hAnsi="Cambria Math" w:eastAsiaTheme="minorEastAsia"/>
                <w:i/>
                <w:sz w:val="24"/>
              </w:rPr>
            </m:ctrlPr>
          </m:dPr>
          <m:e>
            <m:r>
              <m:rPr/>
              <w:rPr>
                <w:rFonts w:hint="eastAsia" w:ascii="Cambria Math" w:hAnsi="Cambria Math"/>
                <w:sz w:val="24"/>
              </w:rPr>
              <m:t>δ</m:t>
            </m:r>
            <m:ctrlPr>
              <w:rPr>
                <w:rFonts w:ascii="Cambria Math" w:hAnsi="Cambria Math" w:eastAsiaTheme="minorEastAsia"/>
                <w:i/>
                <w:sz w:val="24"/>
              </w:rPr>
            </m:ctrlPr>
          </m:e>
        </m:d>
        <m:r>
          <m:rPr/>
          <w:rPr>
            <w:rFonts w:ascii="Cambria Math" w:hAnsi="Cambria Math" w:eastAsiaTheme="minorEastAsia"/>
            <w:sz w:val="24"/>
          </w:rPr>
          <m:t>=</m:t>
        </m:r>
      </m:oMath>
      <w:r>
        <w:rPr>
          <w:rFonts w:eastAsiaTheme="minorEastAsia"/>
          <w:sz w:val="24"/>
        </w:rPr>
        <w:t>5.2</w:t>
      </w:r>
      <w:r>
        <w:rPr>
          <w:rFonts w:hint="eastAsia" w:eastAsiaTheme="minorEastAsia"/>
          <w:sz w:val="24"/>
        </w:rPr>
        <w:t>%</w:t>
      </w:r>
    </w:p>
    <w:p w14:paraId="2CFFC3D3">
      <w:pPr>
        <w:spacing w:line="520" w:lineRule="atLeast"/>
        <w:rPr>
          <w:rFonts w:eastAsiaTheme="minorEastAsia"/>
          <w:sz w:val="24"/>
        </w:rPr>
      </w:pPr>
      <w:r>
        <w:rPr>
          <w:rFonts w:eastAsiaTheme="minorEastAsia"/>
          <w:sz w:val="24"/>
        </w:rPr>
        <w:t xml:space="preserve">D.7 </w:t>
      </w:r>
      <w:r>
        <w:rPr>
          <w:rFonts w:hint="eastAsia" w:eastAsiaTheme="minorEastAsia"/>
          <w:sz w:val="24"/>
        </w:rPr>
        <w:t>测量不确定度报告</w:t>
      </w:r>
    </w:p>
    <w:p w14:paraId="41604633">
      <w:pPr>
        <w:spacing w:line="520" w:lineRule="atLeast"/>
        <w:ind w:firstLine="480" w:firstLineChars="200"/>
        <w:rPr>
          <w:rFonts w:eastAsiaTheme="minorEastAsia"/>
          <w:sz w:val="24"/>
        </w:rPr>
      </w:pPr>
      <w:r>
        <w:rPr>
          <w:rFonts w:hint="eastAsia" w:eastAsiaTheme="minorEastAsia"/>
          <w:sz w:val="24"/>
        </w:rPr>
        <w:t>加压流体萃取仪萃取压力为1</w:t>
      </w:r>
      <w:r>
        <w:rPr>
          <w:rFonts w:eastAsiaTheme="minorEastAsia"/>
          <w:sz w:val="24"/>
        </w:rPr>
        <w:t>0MP</w:t>
      </w:r>
      <w:r>
        <w:rPr>
          <w:rFonts w:hint="eastAsia" w:eastAsiaTheme="minorEastAsia"/>
          <w:sz w:val="24"/>
        </w:rPr>
        <w:t>a时，压力相对示值误差的扩展不确定度为：</w:t>
      </w:r>
      <w:r>
        <w:rPr>
          <w:rFonts w:hint="eastAsia" w:eastAsiaTheme="minorEastAsia"/>
          <w:i/>
          <w:iCs/>
          <w:sz w:val="24"/>
        </w:rPr>
        <w:t>U</w:t>
      </w:r>
      <w:r>
        <w:rPr>
          <w:rFonts w:hint="eastAsia" w:eastAsiaTheme="minorEastAsia"/>
          <w:sz w:val="24"/>
        </w:rPr>
        <w:t>=</w:t>
      </w:r>
      <w:r>
        <w:rPr>
          <w:rFonts w:eastAsiaTheme="minorEastAsia"/>
          <w:sz w:val="24"/>
        </w:rPr>
        <w:t>5.2</w:t>
      </w:r>
      <w:r>
        <w:rPr>
          <w:rFonts w:hint="eastAsia" w:eastAsiaTheme="minorEastAsia"/>
          <w:sz w:val="24"/>
        </w:rPr>
        <w:t>%，</w:t>
      </w:r>
      <w:r>
        <w:rPr>
          <w:rFonts w:hint="eastAsia" w:eastAsiaTheme="minorEastAsia"/>
          <w:i/>
          <w:iCs/>
          <w:sz w:val="24"/>
        </w:rPr>
        <w:t>k</w:t>
      </w:r>
      <w:r>
        <w:rPr>
          <w:rFonts w:hint="eastAsia" w:eastAsiaTheme="minorEastAsia"/>
          <w:sz w:val="24"/>
        </w:rPr>
        <w:t>=</w:t>
      </w:r>
      <w:r>
        <w:rPr>
          <w:rFonts w:eastAsiaTheme="minorEastAsia"/>
          <w:sz w:val="24"/>
        </w:rPr>
        <w:t>2</w:t>
      </w:r>
      <w:r>
        <w:rPr>
          <w:rFonts w:hint="eastAsia" w:eastAsiaTheme="minorEastAsia"/>
          <w:sz w:val="24"/>
        </w:rPr>
        <w:t>。</w:t>
      </w:r>
    </w:p>
    <w:p w14:paraId="55E57CA8">
      <w:pPr>
        <w:widowControl/>
        <w:jc w:val="left"/>
        <w:rPr>
          <w:sz w:val="24"/>
        </w:rPr>
      </w:pPr>
    </w:p>
    <w:p w14:paraId="07D102C8">
      <w:pPr>
        <w:widowControl/>
        <w:jc w:val="left"/>
        <w:rPr>
          <w:sz w:val="24"/>
        </w:rPr>
      </w:pPr>
    </w:p>
    <w:p w14:paraId="28B7F279">
      <w:pPr>
        <w:widowControl/>
        <w:jc w:val="left"/>
        <w:rPr>
          <w:sz w:val="24"/>
        </w:rPr>
      </w:pPr>
    </w:p>
    <w:p w14:paraId="5D40B9AA">
      <w:pPr>
        <w:widowControl/>
        <w:jc w:val="left"/>
        <w:rPr>
          <w:sz w:val="24"/>
        </w:rPr>
      </w:pPr>
      <w:r>
        <w:rPr>
          <w:sz w:val="24"/>
        </w:rPr>
        <mc:AlternateContent>
          <mc:Choice Requires="wps">
            <w:drawing>
              <wp:anchor distT="0" distB="0" distL="114300" distR="114300" simplePos="0" relativeHeight="251666432" behindDoc="0" locked="0" layoutInCell="1" allowOverlap="1">
                <wp:simplePos x="0" y="0"/>
                <wp:positionH relativeFrom="column">
                  <wp:posOffset>1943100</wp:posOffset>
                </wp:positionH>
                <wp:positionV relativeFrom="paragraph">
                  <wp:posOffset>358140</wp:posOffset>
                </wp:positionV>
                <wp:extent cx="1868805"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1868805"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53pt;margin-top:28.2pt;height:0pt;width:147.15pt;z-index:251666432;mso-width-relative:page;mso-height-relative:page;" filled="f" stroked="t" coordsize="21600,21600" o:gfxdata="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kgJg7W&#10;AAAACQEAAA8AAAAAAAAAAQAgAAAAIgAAAGRycy9kb3ducmV2LnhtbFBLAQIUABQAAAAIAIdO4kCK&#10;QfhW6QEAALgDAAAOAAAAAAAAAAEAIAAAACUBAABkcnMvZTJvRG9jLnhtbFBLBQYAAAAABgAGAFkB&#10;AACABQAAAAA=&#10;">
                <v:fill on="f" focussize="0,0"/>
                <v:stroke color="#000000" joinstyle="round"/>
                <v:imagedata o:title=""/>
                <o:lock v:ext="edit" aspectratio="f"/>
              </v:line>
            </w:pict>
          </mc:Fallback>
        </mc:AlternateContent>
      </w:r>
    </w:p>
    <w:p w14:paraId="2F4C8F12">
      <w:pPr>
        <w:pStyle w:val="22"/>
        <w:tabs>
          <w:tab w:val="left" w:pos="1410"/>
        </w:tabs>
        <w:spacing w:line="360" w:lineRule="auto"/>
        <w:ind w:left="0"/>
        <w:rPr>
          <w:rFonts w:asciiTheme="minorEastAsia" w:hAnsiTheme="minorEastAsia" w:eastAsiaTheme="minorEastAsia"/>
          <w:color w:val="auto"/>
          <w:spacing w:val="0"/>
          <w:kern w:val="2"/>
        </w:rPr>
      </w:pPr>
    </w:p>
    <w:p w14:paraId="07FBF629">
      <w:pPr>
        <w:widowControl/>
        <w:jc w:val="left"/>
        <w:rPr>
          <w:rFonts w:asciiTheme="minorEastAsia" w:hAnsiTheme="minorEastAsia" w:eastAsiaTheme="minorEastAsia"/>
          <w:sz w:val="24"/>
        </w:rPr>
      </w:pPr>
      <w:r>
        <w:rPr>
          <w:rFonts w:asciiTheme="minorEastAsia" w:hAnsiTheme="minorEastAsia" w:eastAsiaTheme="minorEastAsia"/>
        </w:rPr>
        <w:br w:type="page"/>
      </w:r>
    </w:p>
    <w:p w14:paraId="4C2BF280">
      <w:pPr>
        <w:pStyle w:val="22"/>
        <w:tabs>
          <w:tab w:val="left" w:pos="1410"/>
        </w:tabs>
        <w:spacing w:line="360" w:lineRule="auto"/>
        <w:ind w:left="0"/>
        <w:rPr>
          <w:rFonts w:asciiTheme="minorEastAsia" w:hAnsiTheme="minorEastAsia" w:eastAsiaTheme="minorEastAsia"/>
          <w:color w:val="auto"/>
          <w:spacing w:val="0"/>
          <w:kern w:val="2"/>
        </w:rPr>
      </w:pPr>
    </w:p>
    <w:p w14:paraId="2A09AE31">
      <w:pPr>
        <w:pStyle w:val="22"/>
        <w:tabs>
          <w:tab w:val="left" w:pos="1410"/>
        </w:tabs>
        <w:spacing w:line="360" w:lineRule="auto"/>
        <w:ind w:left="0"/>
        <w:rPr>
          <w:rFonts w:asciiTheme="minorEastAsia" w:hAnsiTheme="minorEastAsia" w:eastAsiaTheme="minorEastAsia"/>
          <w:color w:val="auto"/>
          <w:spacing w:val="0"/>
          <w:kern w:val="2"/>
        </w:rPr>
      </w:pPr>
      <w:r>
        <w:rPr>
          <w:rFonts w:ascii="Times New Roman"/>
          <w:color w:val="auto"/>
          <w:spacing w:val="0"/>
        </w:rPr>
        <mc:AlternateContent>
          <mc:Choice Requires="wps">
            <w:drawing>
              <wp:anchor distT="0" distB="0" distL="114300" distR="114300" simplePos="0" relativeHeight="251663360" behindDoc="0" locked="0" layoutInCell="1" allowOverlap="1">
                <wp:simplePos x="0" y="0"/>
                <wp:positionH relativeFrom="column">
                  <wp:posOffset>5848350</wp:posOffset>
                </wp:positionH>
                <wp:positionV relativeFrom="paragraph">
                  <wp:posOffset>124460</wp:posOffset>
                </wp:positionV>
                <wp:extent cx="386080" cy="2377440"/>
                <wp:effectExtent l="0" t="0" r="0" b="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386080" cy="2377440"/>
                        </a:xfrm>
                        <a:prstGeom prst="rect">
                          <a:avLst/>
                        </a:prstGeom>
                        <a:noFill/>
                        <a:ln>
                          <a:noFill/>
                        </a:ln>
                        <a:effectLst/>
                      </wps:spPr>
                      <wps:txbx>
                        <w:txbxContent>
                          <w:p w14:paraId="409363D3">
                            <w:pPr>
                              <w:ind w:firstLine="420" w:firstLineChars="150"/>
                              <w:rPr>
                                <w:rFonts w:ascii="黑体" w:eastAsia="黑体"/>
                                <w:sz w:val="28"/>
                                <w:szCs w:val="28"/>
                              </w:rPr>
                            </w:pPr>
                            <w:r>
                              <w:rPr>
                                <w:rFonts w:hint="eastAsia" w:ascii="黑体" w:eastAsia="黑体"/>
                                <w:sz w:val="28"/>
                                <w:szCs w:val="28"/>
                              </w:rPr>
                              <w:t>JJF（皖）XXXX-XXXX</w:t>
                            </w:r>
                          </w:p>
                        </w:txbxContent>
                      </wps:txbx>
                      <wps:bodyPr rot="0" vert="vert270" wrap="square" lIns="0" tIns="0" rIns="0" bIns="0" anchor="t" anchorCtr="0" upright="1">
                        <a:noAutofit/>
                      </wps:bodyPr>
                    </wps:wsp>
                  </a:graphicData>
                </a:graphic>
              </wp:anchor>
            </w:drawing>
          </mc:Choice>
          <mc:Fallback>
            <w:pict>
              <v:shape id="_x0000_s1026" o:spid="_x0000_s1026" o:spt="202" type="#_x0000_t202" style="position:absolute;left:0pt;margin-left:460.5pt;margin-top:9.8pt;height:187.2pt;width:30.4pt;z-index:251663360;mso-width-relative:page;mso-height-relative:page;" filled="f" stroked="f" coordsize="21600,21600" o:gfxdata="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NWUmL1wAAAAoBAAAPAAAAAAAA&#10;AAEAIAAAACIAAABkcnMvZG93bnJldi54bWxQSwECFAAUAAAACACHTuJAehekTBMCAAAYBAAADgAA&#10;AAAAAAABACAAAAAmAQAAZHJzL2Uyb0RvYy54bWxQSwUGAAAAAAYABgBZAQAAqwUAAAAA&#10;">
                <v:fill on="f" focussize="0,0"/>
                <v:stroke on="f"/>
                <v:imagedata o:title=""/>
                <o:lock v:ext="edit" aspectratio="f"/>
                <v:textbox inset="0mm,0mm,0mm,0mm" style="layout-flow:vertical;mso-layout-flow-alt:bottom-to-top;">
                  <w:txbxContent>
                    <w:p w14:paraId="409363D3">
                      <w:pPr>
                        <w:ind w:firstLine="420" w:firstLineChars="150"/>
                        <w:rPr>
                          <w:rFonts w:ascii="黑体" w:eastAsia="黑体"/>
                          <w:sz w:val="28"/>
                          <w:szCs w:val="28"/>
                        </w:rPr>
                      </w:pPr>
                      <w:r>
                        <w:rPr>
                          <w:rFonts w:hint="eastAsia" w:ascii="黑体" w:eastAsia="黑体"/>
                          <w:sz w:val="28"/>
                          <w:szCs w:val="28"/>
                        </w:rPr>
                        <w:t>JJF（皖）XXXX-XXXX</w:t>
                      </w:r>
                    </w:p>
                  </w:txbxContent>
                </v:textbox>
              </v:shape>
            </w:pict>
          </mc:Fallback>
        </mc:AlternateContent>
      </w:r>
    </w:p>
    <w:p w14:paraId="4E3EBB53">
      <w:pPr>
        <w:pStyle w:val="22"/>
        <w:tabs>
          <w:tab w:val="left" w:pos="1410"/>
        </w:tabs>
        <w:spacing w:line="360" w:lineRule="auto"/>
        <w:ind w:left="0"/>
        <w:rPr>
          <w:rFonts w:asciiTheme="minorEastAsia" w:hAnsiTheme="minorEastAsia" w:eastAsiaTheme="minorEastAsia"/>
          <w:color w:val="auto"/>
          <w:spacing w:val="0"/>
          <w:kern w:val="2"/>
        </w:rPr>
      </w:pPr>
    </w:p>
    <w:p w14:paraId="683CD37C">
      <w:pPr>
        <w:pStyle w:val="22"/>
        <w:tabs>
          <w:tab w:val="left" w:pos="1410"/>
        </w:tabs>
        <w:spacing w:line="360" w:lineRule="auto"/>
        <w:ind w:left="0"/>
        <w:rPr>
          <w:rFonts w:asciiTheme="minorEastAsia" w:hAnsiTheme="minorEastAsia" w:eastAsiaTheme="minorEastAsia"/>
          <w:color w:val="auto"/>
          <w:spacing w:val="0"/>
          <w:kern w:val="2"/>
        </w:rPr>
      </w:pPr>
    </w:p>
    <w:p w14:paraId="2AC75C0F">
      <w:pPr>
        <w:pStyle w:val="22"/>
        <w:tabs>
          <w:tab w:val="left" w:pos="1410"/>
        </w:tabs>
        <w:spacing w:line="360" w:lineRule="auto"/>
        <w:ind w:left="0"/>
        <w:rPr>
          <w:rFonts w:asciiTheme="minorEastAsia" w:hAnsiTheme="minorEastAsia" w:eastAsiaTheme="minorEastAsia"/>
          <w:color w:val="auto"/>
          <w:spacing w:val="0"/>
          <w:kern w:val="2"/>
        </w:rPr>
      </w:pPr>
    </w:p>
    <w:p w14:paraId="28B1F8AA">
      <w:pPr>
        <w:pStyle w:val="22"/>
        <w:tabs>
          <w:tab w:val="left" w:pos="1410"/>
        </w:tabs>
        <w:spacing w:line="360" w:lineRule="auto"/>
        <w:ind w:left="0"/>
        <w:rPr>
          <w:rFonts w:asciiTheme="minorEastAsia" w:hAnsiTheme="minorEastAsia" w:eastAsiaTheme="minorEastAsia"/>
          <w:color w:val="auto"/>
          <w:spacing w:val="0"/>
          <w:kern w:val="2"/>
        </w:rPr>
      </w:pPr>
    </w:p>
    <w:p w14:paraId="6BAB57FE">
      <w:pPr>
        <w:pStyle w:val="22"/>
        <w:tabs>
          <w:tab w:val="left" w:pos="1410"/>
        </w:tabs>
        <w:spacing w:line="360" w:lineRule="auto"/>
        <w:ind w:left="0"/>
        <w:rPr>
          <w:rFonts w:asciiTheme="minorEastAsia" w:hAnsiTheme="minorEastAsia" w:eastAsiaTheme="minorEastAsia"/>
          <w:color w:val="auto"/>
          <w:spacing w:val="0"/>
          <w:kern w:val="2"/>
        </w:rPr>
      </w:pPr>
    </w:p>
    <w:p w14:paraId="219D3FEF">
      <w:pPr>
        <w:pStyle w:val="22"/>
        <w:tabs>
          <w:tab w:val="left" w:pos="1410"/>
        </w:tabs>
        <w:spacing w:line="360" w:lineRule="auto"/>
        <w:ind w:left="0"/>
        <w:rPr>
          <w:rFonts w:asciiTheme="minorEastAsia" w:hAnsiTheme="minorEastAsia" w:eastAsiaTheme="minorEastAsia"/>
          <w:color w:val="auto"/>
          <w:spacing w:val="0"/>
          <w:kern w:val="2"/>
        </w:rPr>
      </w:pPr>
    </w:p>
    <w:p w14:paraId="06FB4041">
      <w:pPr>
        <w:pStyle w:val="22"/>
        <w:tabs>
          <w:tab w:val="left" w:pos="1410"/>
        </w:tabs>
        <w:spacing w:line="360" w:lineRule="auto"/>
        <w:ind w:left="0"/>
        <w:rPr>
          <w:rFonts w:asciiTheme="minorEastAsia" w:hAnsiTheme="minorEastAsia" w:eastAsiaTheme="minorEastAsia"/>
          <w:color w:val="auto"/>
          <w:spacing w:val="0"/>
          <w:kern w:val="2"/>
        </w:rPr>
      </w:pPr>
    </w:p>
    <w:p w14:paraId="2B8E9DDD">
      <w:pPr>
        <w:pStyle w:val="22"/>
        <w:tabs>
          <w:tab w:val="left" w:pos="1410"/>
        </w:tabs>
        <w:spacing w:line="360" w:lineRule="auto"/>
        <w:ind w:left="0"/>
        <w:rPr>
          <w:rFonts w:asciiTheme="minorEastAsia" w:hAnsiTheme="minorEastAsia" w:eastAsiaTheme="minorEastAsia"/>
          <w:color w:val="auto"/>
          <w:spacing w:val="0"/>
          <w:kern w:val="2"/>
        </w:rPr>
      </w:pPr>
    </w:p>
    <w:p w14:paraId="42115AA6">
      <w:pPr>
        <w:pStyle w:val="22"/>
        <w:tabs>
          <w:tab w:val="left" w:pos="1410"/>
        </w:tabs>
        <w:spacing w:line="360" w:lineRule="auto"/>
        <w:ind w:left="0"/>
        <w:rPr>
          <w:rFonts w:asciiTheme="minorEastAsia" w:hAnsiTheme="minorEastAsia" w:eastAsiaTheme="minorEastAsia"/>
          <w:color w:val="auto"/>
          <w:spacing w:val="0"/>
          <w:kern w:val="2"/>
        </w:rPr>
      </w:pPr>
    </w:p>
    <w:p w14:paraId="0D2AE354">
      <w:pPr>
        <w:pStyle w:val="22"/>
        <w:tabs>
          <w:tab w:val="left" w:pos="1410"/>
        </w:tabs>
        <w:spacing w:line="360" w:lineRule="auto"/>
        <w:ind w:left="0"/>
        <w:rPr>
          <w:rFonts w:asciiTheme="minorEastAsia" w:hAnsiTheme="minorEastAsia" w:eastAsiaTheme="minorEastAsia"/>
          <w:color w:val="auto"/>
          <w:spacing w:val="0"/>
          <w:kern w:val="2"/>
        </w:rPr>
      </w:pPr>
    </w:p>
    <w:p w14:paraId="78596C7B">
      <w:pPr>
        <w:pStyle w:val="22"/>
        <w:tabs>
          <w:tab w:val="left" w:pos="1410"/>
        </w:tabs>
        <w:spacing w:line="360" w:lineRule="auto"/>
        <w:ind w:left="0"/>
        <w:rPr>
          <w:rFonts w:asciiTheme="minorEastAsia" w:hAnsiTheme="minorEastAsia" w:eastAsiaTheme="minorEastAsia"/>
          <w:color w:val="auto"/>
          <w:spacing w:val="0"/>
          <w:kern w:val="2"/>
        </w:rPr>
      </w:pPr>
    </w:p>
    <w:p w14:paraId="4AF27AAB">
      <w:pPr>
        <w:pStyle w:val="22"/>
        <w:tabs>
          <w:tab w:val="left" w:pos="1410"/>
        </w:tabs>
        <w:spacing w:line="360" w:lineRule="auto"/>
        <w:ind w:left="0"/>
        <w:rPr>
          <w:rFonts w:asciiTheme="minorEastAsia" w:hAnsiTheme="minorEastAsia" w:eastAsiaTheme="minorEastAsia"/>
          <w:color w:val="auto"/>
          <w:spacing w:val="0"/>
          <w:kern w:val="2"/>
        </w:rPr>
      </w:pPr>
    </w:p>
    <w:p w14:paraId="63AACFF5">
      <w:pPr>
        <w:pStyle w:val="22"/>
        <w:tabs>
          <w:tab w:val="left" w:pos="1410"/>
        </w:tabs>
        <w:spacing w:line="360" w:lineRule="auto"/>
        <w:ind w:left="0"/>
        <w:rPr>
          <w:rFonts w:asciiTheme="minorEastAsia" w:hAnsiTheme="minorEastAsia" w:eastAsiaTheme="minorEastAsia"/>
          <w:color w:val="auto"/>
          <w:spacing w:val="0"/>
          <w:kern w:val="2"/>
        </w:rPr>
      </w:pPr>
    </w:p>
    <w:p w14:paraId="772F1FFE">
      <w:pPr>
        <w:pStyle w:val="22"/>
        <w:tabs>
          <w:tab w:val="left" w:pos="1410"/>
        </w:tabs>
        <w:spacing w:line="360" w:lineRule="auto"/>
        <w:ind w:left="0"/>
        <w:rPr>
          <w:rFonts w:asciiTheme="minorEastAsia" w:hAnsiTheme="minorEastAsia" w:eastAsiaTheme="minorEastAsia"/>
          <w:color w:val="auto"/>
          <w:spacing w:val="0"/>
          <w:kern w:val="2"/>
        </w:rPr>
      </w:pPr>
    </w:p>
    <w:p w14:paraId="6772C16D">
      <w:pPr>
        <w:pStyle w:val="22"/>
        <w:tabs>
          <w:tab w:val="left" w:pos="1410"/>
        </w:tabs>
        <w:spacing w:line="360" w:lineRule="auto"/>
        <w:ind w:left="0"/>
        <w:rPr>
          <w:rFonts w:asciiTheme="minorEastAsia" w:hAnsiTheme="minorEastAsia" w:eastAsiaTheme="minorEastAsia"/>
          <w:color w:val="auto"/>
          <w:spacing w:val="0"/>
          <w:kern w:val="2"/>
        </w:rPr>
      </w:pPr>
    </w:p>
    <w:p w14:paraId="20875AEF">
      <w:pPr>
        <w:pStyle w:val="22"/>
        <w:tabs>
          <w:tab w:val="left" w:pos="1410"/>
        </w:tabs>
        <w:spacing w:line="360" w:lineRule="auto"/>
        <w:ind w:left="0"/>
        <w:rPr>
          <w:rFonts w:asciiTheme="minorEastAsia" w:hAnsiTheme="minorEastAsia" w:eastAsiaTheme="minorEastAsia"/>
          <w:color w:val="auto"/>
          <w:spacing w:val="0"/>
          <w:kern w:val="2"/>
        </w:rPr>
      </w:pPr>
    </w:p>
    <w:p w14:paraId="24843AE3">
      <w:pPr>
        <w:pStyle w:val="22"/>
        <w:tabs>
          <w:tab w:val="left" w:pos="1410"/>
        </w:tabs>
        <w:spacing w:line="360" w:lineRule="auto"/>
        <w:ind w:left="0"/>
        <w:rPr>
          <w:rFonts w:asciiTheme="minorEastAsia" w:hAnsiTheme="minorEastAsia" w:eastAsiaTheme="minorEastAsia"/>
          <w:color w:val="auto"/>
          <w:spacing w:val="0"/>
          <w:kern w:val="2"/>
        </w:rPr>
      </w:pPr>
    </w:p>
    <w:p w14:paraId="29EBAC9E">
      <w:pPr>
        <w:pStyle w:val="22"/>
        <w:tabs>
          <w:tab w:val="left" w:pos="1410"/>
        </w:tabs>
        <w:spacing w:line="360" w:lineRule="auto"/>
        <w:ind w:left="0"/>
        <w:rPr>
          <w:rFonts w:ascii="Times New Roman"/>
          <w:color w:val="auto"/>
          <w:spacing w:val="0"/>
        </w:rPr>
      </w:pPr>
    </w:p>
    <w:p w14:paraId="47D9A6D0">
      <w:pPr>
        <w:spacing w:line="360" w:lineRule="auto"/>
      </w:pPr>
    </w:p>
    <w:p w14:paraId="6B511986">
      <w:pPr>
        <w:spacing w:line="360" w:lineRule="auto"/>
      </w:pPr>
    </w:p>
    <w:p w14:paraId="11FF0DAD">
      <w:pPr>
        <w:spacing w:line="360" w:lineRule="auto"/>
        <w:rPr>
          <w:sz w:val="24"/>
        </w:rPr>
      </w:pPr>
    </w:p>
    <w:p w14:paraId="76766722">
      <w:pPr>
        <w:spacing w:line="360" w:lineRule="auto"/>
        <w:rPr>
          <w:sz w:val="24"/>
        </w:rPr>
      </w:pPr>
    </w:p>
    <w:p w14:paraId="484B895A">
      <w:pPr>
        <w:spacing w:line="360" w:lineRule="auto"/>
        <w:rPr>
          <w:sz w:val="24"/>
        </w:rPr>
      </w:pPr>
    </w:p>
    <w:p w14:paraId="4621B056">
      <w:pPr>
        <w:spacing w:line="360" w:lineRule="auto"/>
        <w:rPr>
          <w:sz w:val="24"/>
        </w:rPr>
      </w:pPr>
    </w:p>
    <w:p w14:paraId="466DADB9">
      <w:pPr>
        <w:spacing w:line="360" w:lineRule="auto"/>
        <w:rPr>
          <w:rFonts w:asciiTheme="minorEastAsia" w:hAnsiTheme="minorEastAsia" w:eastAsiaTheme="minorEastAsia"/>
          <w:sz w:val="24"/>
        </w:rPr>
      </w:pPr>
    </w:p>
    <w:p w14:paraId="587E6467">
      <w:pPr>
        <w:spacing w:line="360" w:lineRule="auto"/>
        <w:rPr>
          <w:rFonts w:asciiTheme="minorEastAsia" w:hAnsiTheme="minorEastAsia" w:eastAsiaTheme="minorEastAsia"/>
          <w:sz w:val="24"/>
        </w:rPr>
      </w:pPr>
      <w:r>
        <w:rPr>
          <w:rFonts w:hint="eastAsia"/>
        </w:rPr>
        <w:t xml:space="preserve"> </w:t>
      </w:r>
    </w:p>
    <w:sectPr>
      <w:footerReference r:id="rId12" w:type="default"/>
      <w:footerReference r:id="rId13" w:type="even"/>
      <w:pgSz w:w="11906" w:h="16838"/>
      <w:pgMar w:top="0" w:right="1134" w:bottom="1361" w:left="1418" w:header="850"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52"/>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文鼎小标宋">
    <w:altName w:val="宋体"/>
    <w:panose1 w:val="00000000000000000000"/>
    <w:charset w:val="52"/>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A0D9D">
    <w:pPr>
      <w:pStyle w:val="9"/>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1DD14">
    <w:pPr>
      <w:pStyle w:val="9"/>
      <w:framePr w:wrap="around" w:vAnchor="text" w:hAnchor="margin" w:xAlign="right" w:y="1"/>
      <w:rPr>
        <w:rStyle w:val="18"/>
      </w:rPr>
    </w:pPr>
  </w:p>
  <w:p w14:paraId="7BECC241">
    <w:pPr>
      <w:pStyle w:val="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5A109">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A0AFD">
    <w:pPr>
      <w:pStyle w:val="9"/>
      <w:ind w:right="360"/>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F4D9E">
    <w:pPr>
      <w:pStyle w:val="9"/>
      <w:framePr w:wrap="around" w:vAnchor="text" w:hAnchor="margin" w:xAlign="right" w:y="1"/>
      <w:rPr>
        <w:rStyle w:val="18"/>
      </w:rPr>
    </w:pPr>
    <w:r>
      <w:rPr>
        <w:rStyle w:val="18"/>
      </w:rPr>
      <w:fldChar w:fldCharType="begin"/>
    </w:r>
    <w:r>
      <w:rPr>
        <w:rStyle w:val="18"/>
      </w:rPr>
      <w:instrText xml:space="preserve">PAGE  </w:instrText>
    </w:r>
    <w:r>
      <w:rPr>
        <w:rStyle w:val="18"/>
      </w:rPr>
      <w:fldChar w:fldCharType="separate"/>
    </w:r>
    <w:r>
      <w:rPr>
        <w:rStyle w:val="18"/>
      </w:rPr>
      <w:t>I</w:t>
    </w:r>
    <w:r>
      <w:rPr>
        <w:rStyle w:val="18"/>
      </w:rPr>
      <w:fldChar w:fldCharType="end"/>
    </w:r>
  </w:p>
  <w:p w14:paraId="30F65B25">
    <w:pPr>
      <w:pStyle w:val="9"/>
      <w:ind w:right="360"/>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78A3D5">
    <w:pPr>
      <w:pStyle w:val="9"/>
      <w:framePr w:wrap="around" w:vAnchor="text" w:hAnchor="margin" w:xAlign="right" w:y="1"/>
      <w:rPr>
        <w:rStyle w:val="18"/>
      </w:rPr>
    </w:pPr>
    <w:r>
      <w:rPr>
        <w:rStyle w:val="18"/>
      </w:rPr>
      <w:t>II</w:t>
    </w:r>
  </w:p>
  <w:p w14:paraId="5B55D699">
    <w:pPr>
      <w:pStyle w:val="9"/>
      <w:ind w:right="360" w:firstLine="7740" w:firstLineChars="430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9BA74">
    <w:pPr>
      <w:pStyle w:val="9"/>
      <w:framePr w:wrap="around" w:vAnchor="text" w:hAnchor="margin" w:xAlign="outside" w:y="1"/>
      <w:rPr>
        <w:rStyle w:val="18"/>
      </w:rPr>
    </w:pPr>
    <w:r>
      <w:rPr>
        <w:rStyle w:val="18"/>
      </w:rPr>
      <w:fldChar w:fldCharType="begin"/>
    </w:r>
    <w:r>
      <w:rPr>
        <w:rStyle w:val="18"/>
      </w:rPr>
      <w:instrText xml:space="preserve">PAGE  </w:instrText>
    </w:r>
    <w:r>
      <w:rPr>
        <w:rStyle w:val="18"/>
      </w:rPr>
      <w:fldChar w:fldCharType="separate"/>
    </w:r>
    <w:r>
      <w:rPr>
        <w:rStyle w:val="18"/>
      </w:rPr>
      <w:t>9</w:t>
    </w:r>
    <w:r>
      <w:rPr>
        <w:rStyle w:val="18"/>
      </w:rPr>
      <w:fldChar w:fldCharType="end"/>
    </w:r>
  </w:p>
  <w:p w14:paraId="09151AC5">
    <w:pPr>
      <w:pStyle w:val="9"/>
      <w:ind w:right="450" w:firstLine="360"/>
      <w:jc w:val="both"/>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3B44A">
    <w:pPr>
      <w:pStyle w:val="9"/>
      <w:framePr w:wrap="around" w:vAnchor="text" w:hAnchor="page" w:x="1366" w:y="-2"/>
      <w:jc w:val="right"/>
      <w:rPr>
        <w:rStyle w:val="18"/>
      </w:rPr>
    </w:pPr>
  </w:p>
  <w:p w14:paraId="542634FE">
    <w:pPr>
      <w:pStyle w:val="9"/>
      <w:framePr w:wrap="around" w:vAnchor="text" w:hAnchor="margin" w:xAlign="right" w:y="1"/>
      <w:jc w:val="right"/>
      <w:rPr>
        <w:rStyle w:val="18"/>
      </w:rPr>
    </w:pPr>
    <w:r>
      <w:rPr>
        <w:rStyle w:val="18"/>
      </w:rPr>
      <w:fldChar w:fldCharType="begin"/>
    </w:r>
    <w:r>
      <w:rPr>
        <w:rStyle w:val="18"/>
      </w:rPr>
      <w:instrText xml:space="preserve">PAGE  </w:instrText>
    </w:r>
    <w:r>
      <w:rPr>
        <w:rStyle w:val="18"/>
      </w:rPr>
      <w:fldChar w:fldCharType="separate"/>
    </w:r>
    <w:r>
      <w:rPr>
        <w:rStyle w:val="18"/>
      </w:rPr>
      <w:t>10</w:t>
    </w:r>
    <w:r>
      <w:rPr>
        <w:rStyle w:val="18"/>
      </w:rPr>
      <w:fldChar w:fldCharType="end"/>
    </w:r>
  </w:p>
  <w:p w14:paraId="4C953F83">
    <w:pPr>
      <w:pStyle w:val="9"/>
      <w:ind w:right="360"/>
    </w:pPr>
    <w:r>
      <w:rPr>
        <w:rFonts w:hint="eastAsia"/>
      </w:rPr>
      <w:t xml:space="preserve">    </w:t>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CCF0A">
    <w:pPr>
      <w:pStyle w:val="10"/>
      <w:rPr>
        <w:rFonts w:ascii="黑体" w:eastAsia="黑体"/>
        <w:sz w:val="21"/>
        <w:szCs w:val="21"/>
      </w:rPr>
    </w:pPr>
    <w:r>
      <w:rPr>
        <w:rFonts w:hint="eastAsia" w:ascii="黑体" w:eastAsia="黑体"/>
        <w:sz w:val="21"/>
        <w:szCs w:val="21"/>
      </w:rPr>
      <w:t>JJF(皖)XXXX—20XX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B0830">
    <w:pPr>
      <w:pStyle w:val="10"/>
      <w:rPr>
        <w:rFonts w:ascii="黑体" w:eastAsia="黑体"/>
        <w:sz w:val="21"/>
        <w:szCs w:val="21"/>
      </w:rPr>
    </w:pPr>
    <w:r>
      <w:rPr>
        <w:rFonts w:hint="eastAsia" w:ascii="黑体" w:eastAsia="黑体"/>
        <w:sz w:val="21"/>
        <w:szCs w:val="21"/>
      </w:rPr>
      <w:t>JJF(皖)XXXX—20XX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436A4">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122D6F"/>
    <w:multiLevelType w:val="multilevel"/>
    <w:tmpl w:val="35122D6F"/>
    <w:lvl w:ilvl="0" w:tentative="0">
      <w:start w:val="1"/>
      <w:numFmt w:val="decimal"/>
      <w:pStyle w:val="21"/>
      <w:lvlText w:val="%1"/>
      <w:lvlJc w:val="left"/>
      <w:pPr>
        <w:tabs>
          <w:tab w:val="left" w:pos="580"/>
        </w:tabs>
        <w:ind w:left="580" w:hanging="360"/>
      </w:pPr>
      <w:rPr>
        <w:rFonts w:hint="default"/>
        <w:color w:val="000000"/>
      </w:rPr>
    </w:lvl>
    <w:lvl w:ilvl="1" w:tentative="0">
      <w:start w:val="3"/>
      <w:numFmt w:val="decimal"/>
      <w:isLgl/>
      <w:lvlText w:val="%1.%2"/>
      <w:lvlJc w:val="left"/>
      <w:pPr>
        <w:tabs>
          <w:tab w:val="left" w:pos="580"/>
        </w:tabs>
        <w:ind w:left="580" w:hanging="360"/>
      </w:pPr>
      <w:rPr>
        <w:rFonts w:hint="eastAsia"/>
      </w:rPr>
    </w:lvl>
    <w:lvl w:ilvl="2" w:tentative="0">
      <w:start w:val="1"/>
      <w:numFmt w:val="decimal"/>
      <w:isLgl/>
      <w:lvlText w:val="%1.%2.%3"/>
      <w:lvlJc w:val="left"/>
      <w:pPr>
        <w:tabs>
          <w:tab w:val="left" w:pos="940"/>
        </w:tabs>
        <w:ind w:left="940" w:hanging="720"/>
      </w:pPr>
      <w:rPr>
        <w:rFonts w:hint="eastAsia"/>
      </w:rPr>
    </w:lvl>
    <w:lvl w:ilvl="3" w:tentative="0">
      <w:start w:val="1"/>
      <w:numFmt w:val="decimal"/>
      <w:isLgl/>
      <w:lvlText w:val="%1.%2.%3.%4"/>
      <w:lvlJc w:val="left"/>
      <w:pPr>
        <w:tabs>
          <w:tab w:val="left" w:pos="940"/>
        </w:tabs>
        <w:ind w:left="940" w:hanging="720"/>
      </w:pPr>
      <w:rPr>
        <w:rFonts w:hint="eastAsia"/>
      </w:rPr>
    </w:lvl>
    <w:lvl w:ilvl="4" w:tentative="0">
      <w:start w:val="1"/>
      <w:numFmt w:val="decimal"/>
      <w:isLgl/>
      <w:lvlText w:val="%1.%2.%3.%4.%5"/>
      <w:lvlJc w:val="left"/>
      <w:pPr>
        <w:tabs>
          <w:tab w:val="left" w:pos="1300"/>
        </w:tabs>
        <w:ind w:left="1300" w:hanging="1080"/>
      </w:pPr>
      <w:rPr>
        <w:rFonts w:hint="eastAsia"/>
      </w:rPr>
    </w:lvl>
    <w:lvl w:ilvl="5" w:tentative="0">
      <w:start w:val="1"/>
      <w:numFmt w:val="decimal"/>
      <w:isLgl/>
      <w:lvlText w:val="%1.%2.%3.%4.%5.%6"/>
      <w:lvlJc w:val="left"/>
      <w:pPr>
        <w:tabs>
          <w:tab w:val="left" w:pos="1300"/>
        </w:tabs>
        <w:ind w:left="1300" w:hanging="1080"/>
      </w:pPr>
      <w:rPr>
        <w:rFonts w:hint="eastAsia"/>
      </w:rPr>
    </w:lvl>
    <w:lvl w:ilvl="6" w:tentative="0">
      <w:start w:val="1"/>
      <w:numFmt w:val="decimal"/>
      <w:isLgl/>
      <w:lvlText w:val="%1.%2.%3.%4.%5.%6.%7"/>
      <w:lvlJc w:val="left"/>
      <w:pPr>
        <w:tabs>
          <w:tab w:val="left" w:pos="1660"/>
        </w:tabs>
        <w:ind w:left="1660" w:hanging="1440"/>
      </w:pPr>
      <w:rPr>
        <w:rFonts w:hint="eastAsia"/>
      </w:rPr>
    </w:lvl>
    <w:lvl w:ilvl="7" w:tentative="0">
      <w:start w:val="1"/>
      <w:numFmt w:val="decimal"/>
      <w:isLgl/>
      <w:lvlText w:val="%1.%2.%3.%4.%5.%6.%7.%8"/>
      <w:lvlJc w:val="left"/>
      <w:pPr>
        <w:tabs>
          <w:tab w:val="left" w:pos="1660"/>
        </w:tabs>
        <w:ind w:left="1660" w:hanging="1440"/>
      </w:pPr>
      <w:rPr>
        <w:rFonts w:hint="eastAsia"/>
      </w:rPr>
    </w:lvl>
    <w:lvl w:ilvl="8" w:tentative="0">
      <w:start w:val="1"/>
      <w:numFmt w:val="decimal"/>
      <w:isLgl/>
      <w:lvlText w:val="%1.%2.%3.%4.%5.%6.%7.%8.%9"/>
      <w:lvlJc w:val="left"/>
      <w:pPr>
        <w:tabs>
          <w:tab w:val="left" w:pos="2020"/>
        </w:tabs>
        <w:ind w:left="2020" w:hanging="18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yYTdiZDM3NGVmNmE4N2Y5ODIzYzNiMmZiMWRjY2EifQ=="/>
  </w:docVars>
  <w:rsids>
    <w:rsidRoot w:val="00A655D5"/>
    <w:rsid w:val="0000094A"/>
    <w:rsid w:val="0000176F"/>
    <w:rsid w:val="00002300"/>
    <w:rsid w:val="0000360D"/>
    <w:rsid w:val="00004975"/>
    <w:rsid w:val="00005B40"/>
    <w:rsid w:val="00005CE5"/>
    <w:rsid w:val="000102B4"/>
    <w:rsid w:val="00010468"/>
    <w:rsid w:val="0001067C"/>
    <w:rsid w:val="00010D28"/>
    <w:rsid w:val="000119B7"/>
    <w:rsid w:val="00011E21"/>
    <w:rsid w:val="000120B2"/>
    <w:rsid w:val="00012A15"/>
    <w:rsid w:val="00014195"/>
    <w:rsid w:val="0001524D"/>
    <w:rsid w:val="000156D2"/>
    <w:rsid w:val="00015893"/>
    <w:rsid w:val="0001591F"/>
    <w:rsid w:val="000164C6"/>
    <w:rsid w:val="00017730"/>
    <w:rsid w:val="00020596"/>
    <w:rsid w:val="000206DA"/>
    <w:rsid w:val="0002150D"/>
    <w:rsid w:val="000224E9"/>
    <w:rsid w:val="000225DA"/>
    <w:rsid w:val="000232AB"/>
    <w:rsid w:val="000234B9"/>
    <w:rsid w:val="00023A9A"/>
    <w:rsid w:val="00023E95"/>
    <w:rsid w:val="000249C8"/>
    <w:rsid w:val="00025335"/>
    <w:rsid w:val="0002746C"/>
    <w:rsid w:val="00027AF1"/>
    <w:rsid w:val="00027EF8"/>
    <w:rsid w:val="00032D37"/>
    <w:rsid w:val="00034681"/>
    <w:rsid w:val="00035160"/>
    <w:rsid w:val="00036669"/>
    <w:rsid w:val="00037D65"/>
    <w:rsid w:val="0004028E"/>
    <w:rsid w:val="000407DB"/>
    <w:rsid w:val="00043637"/>
    <w:rsid w:val="000437D7"/>
    <w:rsid w:val="00044BB7"/>
    <w:rsid w:val="00045810"/>
    <w:rsid w:val="00046ABE"/>
    <w:rsid w:val="00046F4E"/>
    <w:rsid w:val="00047C22"/>
    <w:rsid w:val="000516EB"/>
    <w:rsid w:val="00051A38"/>
    <w:rsid w:val="00051C4A"/>
    <w:rsid w:val="0005312A"/>
    <w:rsid w:val="00053223"/>
    <w:rsid w:val="00053C30"/>
    <w:rsid w:val="000544E1"/>
    <w:rsid w:val="00054894"/>
    <w:rsid w:val="00054C9F"/>
    <w:rsid w:val="00054EA5"/>
    <w:rsid w:val="00056CEC"/>
    <w:rsid w:val="000579FB"/>
    <w:rsid w:val="0006097F"/>
    <w:rsid w:val="0006172C"/>
    <w:rsid w:val="00062E2B"/>
    <w:rsid w:val="0006385E"/>
    <w:rsid w:val="00063CBC"/>
    <w:rsid w:val="000641CC"/>
    <w:rsid w:val="00064C04"/>
    <w:rsid w:val="00066E90"/>
    <w:rsid w:val="00070C0E"/>
    <w:rsid w:val="00070F7A"/>
    <w:rsid w:val="000718E9"/>
    <w:rsid w:val="00071B92"/>
    <w:rsid w:val="00072152"/>
    <w:rsid w:val="00072D22"/>
    <w:rsid w:val="000738CC"/>
    <w:rsid w:val="00077DD0"/>
    <w:rsid w:val="000801D8"/>
    <w:rsid w:val="00080C6F"/>
    <w:rsid w:val="00082E0E"/>
    <w:rsid w:val="000832AD"/>
    <w:rsid w:val="0008340A"/>
    <w:rsid w:val="00086768"/>
    <w:rsid w:val="00086FE8"/>
    <w:rsid w:val="000879B1"/>
    <w:rsid w:val="00087F4F"/>
    <w:rsid w:val="00090092"/>
    <w:rsid w:val="00091A5D"/>
    <w:rsid w:val="000947EC"/>
    <w:rsid w:val="00094888"/>
    <w:rsid w:val="00095C9E"/>
    <w:rsid w:val="000A067A"/>
    <w:rsid w:val="000A0D47"/>
    <w:rsid w:val="000A1720"/>
    <w:rsid w:val="000A2796"/>
    <w:rsid w:val="000A49B5"/>
    <w:rsid w:val="000A58A7"/>
    <w:rsid w:val="000A5F1D"/>
    <w:rsid w:val="000A64EF"/>
    <w:rsid w:val="000A697B"/>
    <w:rsid w:val="000A7D57"/>
    <w:rsid w:val="000B006B"/>
    <w:rsid w:val="000B18EF"/>
    <w:rsid w:val="000B1FAA"/>
    <w:rsid w:val="000B20A1"/>
    <w:rsid w:val="000B29D1"/>
    <w:rsid w:val="000B40B4"/>
    <w:rsid w:val="000B52F4"/>
    <w:rsid w:val="000B54E4"/>
    <w:rsid w:val="000C0F2C"/>
    <w:rsid w:val="000C1A7D"/>
    <w:rsid w:val="000C3B6D"/>
    <w:rsid w:val="000C41AC"/>
    <w:rsid w:val="000C45DB"/>
    <w:rsid w:val="000C47B3"/>
    <w:rsid w:val="000C4F6C"/>
    <w:rsid w:val="000C54FD"/>
    <w:rsid w:val="000C56CE"/>
    <w:rsid w:val="000C65EA"/>
    <w:rsid w:val="000C6A11"/>
    <w:rsid w:val="000D0176"/>
    <w:rsid w:val="000D0710"/>
    <w:rsid w:val="000D0B2C"/>
    <w:rsid w:val="000D0E57"/>
    <w:rsid w:val="000D30C9"/>
    <w:rsid w:val="000D454D"/>
    <w:rsid w:val="000D632C"/>
    <w:rsid w:val="000D6567"/>
    <w:rsid w:val="000D7606"/>
    <w:rsid w:val="000E1156"/>
    <w:rsid w:val="000E1498"/>
    <w:rsid w:val="000E213F"/>
    <w:rsid w:val="000E2205"/>
    <w:rsid w:val="000E257D"/>
    <w:rsid w:val="000E25A3"/>
    <w:rsid w:val="000E27ED"/>
    <w:rsid w:val="000E2BA0"/>
    <w:rsid w:val="000E2F33"/>
    <w:rsid w:val="000E2FDA"/>
    <w:rsid w:val="000E3918"/>
    <w:rsid w:val="000E58DF"/>
    <w:rsid w:val="000E7538"/>
    <w:rsid w:val="000E7D17"/>
    <w:rsid w:val="000F1F5C"/>
    <w:rsid w:val="000F2173"/>
    <w:rsid w:val="000F39B0"/>
    <w:rsid w:val="000F3BE5"/>
    <w:rsid w:val="000F4BBA"/>
    <w:rsid w:val="000F54AC"/>
    <w:rsid w:val="000F5F12"/>
    <w:rsid w:val="000F7573"/>
    <w:rsid w:val="00101C86"/>
    <w:rsid w:val="001035C8"/>
    <w:rsid w:val="00103F40"/>
    <w:rsid w:val="00104DD7"/>
    <w:rsid w:val="00104F72"/>
    <w:rsid w:val="0010508C"/>
    <w:rsid w:val="001053C2"/>
    <w:rsid w:val="0010738A"/>
    <w:rsid w:val="001075FD"/>
    <w:rsid w:val="00107808"/>
    <w:rsid w:val="00110349"/>
    <w:rsid w:val="0011068E"/>
    <w:rsid w:val="00110AF9"/>
    <w:rsid w:val="00111EEF"/>
    <w:rsid w:val="0011466E"/>
    <w:rsid w:val="00115257"/>
    <w:rsid w:val="00115521"/>
    <w:rsid w:val="0011773A"/>
    <w:rsid w:val="00117D2E"/>
    <w:rsid w:val="0012013A"/>
    <w:rsid w:val="00120DBC"/>
    <w:rsid w:val="0012193A"/>
    <w:rsid w:val="00122A00"/>
    <w:rsid w:val="00124480"/>
    <w:rsid w:val="001249AB"/>
    <w:rsid w:val="00125233"/>
    <w:rsid w:val="001269BB"/>
    <w:rsid w:val="001276A4"/>
    <w:rsid w:val="00127855"/>
    <w:rsid w:val="0013348C"/>
    <w:rsid w:val="0013352F"/>
    <w:rsid w:val="00133546"/>
    <w:rsid w:val="00133C38"/>
    <w:rsid w:val="00134B18"/>
    <w:rsid w:val="0013575A"/>
    <w:rsid w:val="00135900"/>
    <w:rsid w:val="001364B9"/>
    <w:rsid w:val="00136A57"/>
    <w:rsid w:val="00136D20"/>
    <w:rsid w:val="00141283"/>
    <w:rsid w:val="00141403"/>
    <w:rsid w:val="00141B0D"/>
    <w:rsid w:val="00142136"/>
    <w:rsid w:val="00142196"/>
    <w:rsid w:val="0014347B"/>
    <w:rsid w:val="0014479F"/>
    <w:rsid w:val="00144B9B"/>
    <w:rsid w:val="00144DF4"/>
    <w:rsid w:val="00146586"/>
    <w:rsid w:val="001465F0"/>
    <w:rsid w:val="00146A41"/>
    <w:rsid w:val="00147D02"/>
    <w:rsid w:val="00147D8B"/>
    <w:rsid w:val="00150545"/>
    <w:rsid w:val="00152A21"/>
    <w:rsid w:val="00152F31"/>
    <w:rsid w:val="001533A4"/>
    <w:rsid w:val="001538AB"/>
    <w:rsid w:val="00154956"/>
    <w:rsid w:val="00154BA6"/>
    <w:rsid w:val="001552A2"/>
    <w:rsid w:val="00155DAC"/>
    <w:rsid w:val="00157231"/>
    <w:rsid w:val="00157ACC"/>
    <w:rsid w:val="00157DCD"/>
    <w:rsid w:val="001605E3"/>
    <w:rsid w:val="001612AE"/>
    <w:rsid w:val="00162AC7"/>
    <w:rsid w:val="00163E69"/>
    <w:rsid w:val="00164D4F"/>
    <w:rsid w:val="001655C0"/>
    <w:rsid w:val="001665D7"/>
    <w:rsid w:val="00166C95"/>
    <w:rsid w:val="001715AF"/>
    <w:rsid w:val="0017325F"/>
    <w:rsid w:val="0017376A"/>
    <w:rsid w:val="00173A38"/>
    <w:rsid w:val="00174102"/>
    <w:rsid w:val="001744A8"/>
    <w:rsid w:val="00174DAC"/>
    <w:rsid w:val="001759DA"/>
    <w:rsid w:val="0017792F"/>
    <w:rsid w:val="001779EE"/>
    <w:rsid w:val="00180AAD"/>
    <w:rsid w:val="00181414"/>
    <w:rsid w:val="00181F6A"/>
    <w:rsid w:val="00183639"/>
    <w:rsid w:val="001839A8"/>
    <w:rsid w:val="00186621"/>
    <w:rsid w:val="00186D27"/>
    <w:rsid w:val="001909E6"/>
    <w:rsid w:val="0019176A"/>
    <w:rsid w:val="00191FC1"/>
    <w:rsid w:val="001923F7"/>
    <w:rsid w:val="001925F2"/>
    <w:rsid w:val="00193AE5"/>
    <w:rsid w:val="0019440F"/>
    <w:rsid w:val="001945E4"/>
    <w:rsid w:val="001948E4"/>
    <w:rsid w:val="00195D28"/>
    <w:rsid w:val="001963BC"/>
    <w:rsid w:val="001974BB"/>
    <w:rsid w:val="001A054B"/>
    <w:rsid w:val="001A0780"/>
    <w:rsid w:val="001A166E"/>
    <w:rsid w:val="001A311B"/>
    <w:rsid w:val="001A3509"/>
    <w:rsid w:val="001A3C05"/>
    <w:rsid w:val="001A423E"/>
    <w:rsid w:val="001A5188"/>
    <w:rsid w:val="001A64E2"/>
    <w:rsid w:val="001A7967"/>
    <w:rsid w:val="001B2D5C"/>
    <w:rsid w:val="001B2D8C"/>
    <w:rsid w:val="001B319C"/>
    <w:rsid w:val="001B333B"/>
    <w:rsid w:val="001B3BBE"/>
    <w:rsid w:val="001B3BD7"/>
    <w:rsid w:val="001B4516"/>
    <w:rsid w:val="001B515D"/>
    <w:rsid w:val="001B555F"/>
    <w:rsid w:val="001B5C03"/>
    <w:rsid w:val="001B5E61"/>
    <w:rsid w:val="001B6310"/>
    <w:rsid w:val="001B6C6D"/>
    <w:rsid w:val="001B6D30"/>
    <w:rsid w:val="001C0EA3"/>
    <w:rsid w:val="001C221F"/>
    <w:rsid w:val="001C23D8"/>
    <w:rsid w:val="001C2D3E"/>
    <w:rsid w:val="001C3F89"/>
    <w:rsid w:val="001C4CEF"/>
    <w:rsid w:val="001C55BC"/>
    <w:rsid w:val="001C55EC"/>
    <w:rsid w:val="001C5B1C"/>
    <w:rsid w:val="001C609F"/>
    <w:rsid w:val="001C6900"/>
    <w:rsid w:val="001C6E0B"/>
    <w:rsid w:val="001C7DA4"/>
    <w:rsid w:val="001D0B06"/>
    <w:rsid w:val="001D0DA3"/>
    <w:rsid w:val="001D26FD"/>
    <w:rsid w:val="001D489A"/>
    <w:rsid w:val="001D5082"/>
    <w:rsid w:val="001D55B6"/>
    <w:rsid w:val="001D5DFA"/>
    <w:rsid w:val="001D5F8E"/>
    <w:rsid w:val="001D6009"/>
    <w:rsid w:val="001D68E4"/>
    <w:rsid w:val="001E0CC0"/>
    <w:rsid w:val="001E11BC"/>
    <w:rsid w:val="001E285B"/>
    <w:rsid w:val="001E2B02"/>
    <w:rsid w:val="001E2B95"/>
    <w:rsid w:val="001E348C"/>
    <w:rsid w:val="001E34B0"/>
    <w:rsid w:val="001E55DF"/>
    <w:rsid w:val="001E7558"/>
    <w:rsid w:val="001E79AB"/>
    <w:rsid w:val="001F488D"/>
    <w:rsid w:val="001F5A7F"/>
    <w:rsid w:val="001F6F80"/>
    <w:rsid w:val="001F76E9"/>
    <w:rsid w:val="001F7784"/>
    <w:rsid w:val="001F7811"/>
    <w:rsid w:val="00201644"/>
    <w:rsid w:val="0020247A"/>
    <w:rsid w:val="002028B7"/>
    <w:rsid w:val="002039E4"/>
    <w:rsid w:val="00203E70"/>
    <w:rsid w:val="00204403"/>
    <w:rsid w:val="00204417"/>
    <w:rsid w:val="00204F97"/>
    <w:rsid w:val="002054DD"/>
    <w:rsid w:val="0020688B"/>
    <w:rsid w:val="00211AF3"/>
    <w:rsid w:val="002123A8"/>
    <w:rsid w:val="00212AC6"/>
    <w:rsid w:val="00215024"/>
    <w:rsid w:val="0021598F"/>
    <w:rsid w:val="00216593"/>
    <w:rsid w:val="00216F3A"/>
    <w:rsid w:val="00220E75"/>
    <w:rsid w:val="002231FF"/>
    <w:rsid w:val="00224406"/>
    <w:rsid w:val="0022454B"/>
    <w:rsid w:val="00224B04"/>
    <w:rsid w:val="00225B8C"/>
    <w:rsid w:val="002300BF"/>
    <w:rsid w:val="002306FE"/>
    <w:rsid w:val="0023073B"/>
    <w:rsid w:val="00230ECC"/>
    <w:rsid w:val="00231FA1"/>
    <w:rsid w:val="002348CB"/>
    <w:rsid w:val="00235044"/>
    <w:rsid w:val="002365C5"/>
    <w:rsid w:val="00236E9A"/>
    <w:rsid w:val="00237D93"/>
    <w:rsid w:val="0024009E"/>
    <w:rsid w:val="002409F9"/>
    <w:rsid w:val="00241451"/>
    <w:rsid w:val="002423CC"/>
    <w:rsid w:val="00243A3D"/>
    <w:rsid w:val="002460F5"/>
    <w:rsid w:val="00246766"/>
    <w:rsid w:val="0025040F"/>
    <w:rsid w:val="00250A9B"/>
    <w:rsid w:val="00252194"/>
    <w:rsid w:val="002525E3"/>
    <w:rsid w:val="00253ED3"/>
    <w:rsid w:val="00254988"/>
    <w:rsid w:val="00255F7A"/>
    <w:rsid w:val="00256ADA"/>
    <w:rsid w:val="0026117E"/>
    <w:rsid w:val="00264A39"/>
    <w:rsid w:val="002658B2"/>
    <w:rsid w:val="00265984"/>
    <w:rsid w:val="002659AC"/>
    <w:rsid w:val="0026652E"/>
    <w:rsid w:val="00267266"/>
    <w:rsid w:val="00267551"/>
    <w:rsid w:val="002700DF"/>
    <w:rsid w:val="00270A45"/>
    <w:rsid w:val="00270BE4"/>
    <w:rsid w:val="002716F9"/>
    <w:rsid w:val="002735FC"/>
    <w:rsid w:val="00273ADF"/>
    <w:rsid w:val="00273CCB"/>
    <w:rsid w:val="0027407F"/>
    <w:rsid w:val="002742B6"/>
    <w:rsid w:val="0027473F"/>
    <w:rsid w:val="00274D7E"/>
    <w:rsid w:val="0028261B"/>
    <w:rsid w:val="00282724"/>
    <w:rsid w:val="00282D7F"/>
    <w:rsid w:val="0028315D"/>
    <w:rsid w:val="00283709"/>
    <w:rsid w:val="00285454"/>
    <w:rsid w:val="002910B8"/>
    <w:rsid w:val="00291190"/>
    <w:rsid w:val="00292456"/>
    <w:rsid w:val="00292C4A"/>
    <w:rsid w:val="002934C0"/>
    <w:rsid w:val="00295491"/>
    <w:rsid w:val="00295CF8"/>
    <w:rsid w:val="002A03C6"/>
    <w:rsid w:val="002A12E2"/>
    <w:rsid w:val="002A1E2E"/>
    <w:rsid w:val="002A20BA"/>
    <w:rsid w:val="002A611D"/>
    <w:rsid w:val="002A6129"/>
    <w:rsid w:val="002A722F"/>
    <w:rsid w:val="002A72D2"/>
    <w:rsid w:val="002A74AC"/>
    <w:rsid w:val="002B1014"/>
    <w:rsid w:val="002B2648"/>
    <w:rsid w:val="002B2682"/>
    <w:rsid w:val="002B2A22"/>
    <w:rsid w:val="002B4B7A"/>
    <w:rsid w:val="002B6B83"/>
    <w:rsid w:val="002C10E0"/>
    <w:rsid w:val="002C14FD"/>
    <w:rsid w:val="002C2F96"/>
    <w:rsid w:val="002C3C88"/>
    <w:rsid w:val="002C42AC"/>
    <w:rsid w:val="002C450F"/>
    <w:rsid w:val="002C719B"/>
    <w:rsid w:val="002C78BF"/>
    <w:rsid w:val="002D194E"/>
    <w:rsid w:val="002D1D87"/>
    <w:rsid w:val="002D40F4"/>
    <w:rsid w:val="002E15A1"/>
    <w:rsid w:val="002E1B23"/>
    <w:rsid w:val="002E25BA"/>
    <w:rsid w:val="002E3346"/>
    <w:rsid w:val="002E3918"/>
    <w:rsid w:val="002E5324"/>
    <w:rsid w:val="002E5CF1"/>
    <w:rsid w:val="002E5DE7"/>
    <w:rsid w:val="002E7280"/>
    <w:rsid w:val="002F08EF"/>
    <w:rsid w:val="002F0C34"/>
    <w:rsid w:val="002F16ED"/>
    <w:rsid w:val="002F1F21"/>
    <w:rsid w:val="002F2A7C"/>
    <w:rsid w:val="002F4062"/>
    <w:rsid w:val="002F42C7"/>
    <w:rsid w:val="002F6984"/>
    <w:rsid w:val="00300491"/>
    <w:rsid w:val="00302328"/>
    <w:rsid w:val="00302D41"/>
    <w:rsid w:val="003053BE"/>
    <w:rsid w:val="00305CCF"/>
    <w:rsid w:val="00305E5A"/>
    <w:rsid w:val="00305F20"/>
    <w:rsid w:val="003067D6"/>
    <w:rsid w:val="003072B8"/>
    <w:rsid w:val="00307F0E"/>
    <w:rsid w:val="0031042C"/>
    <w:rsid w:val="0031052A"/>
    <w:rsid w:val="0031068A"/>
    <w:rsid w:val="003108A9"/>
    <w:rsid w:val="00312202"/>
    <w:rsid w:val="00314611"/>
    <w:rsid w:val="00314C24"/>
    <w:rsid w:val="00315A49"/>
    <w:rsid w:val="003160A1"/>
    <w:rsid w:val="00316430"/>
    <w:rsid w:val="00317E07"/>
    <w:rsid w:val="0032249F"/>
    <w:rsid w:val="00323D8B"/>
    <w:rsid w:val="00324AB6"/>
    <w:rsid w:val="00325492"/>
    <w:rsid w:val="00325FD5"/>
    <w:rsid w:val="00327273"/>
    <w:rsid w:val="003273CE"/>
    <w:rsid w:val="00327535"/>
    <w:rsid w:val="00330179"/>
    <w:rsid w:val="00333106"/>
    <w:rsid w:val="00335CDB"/>
    <w:rsid w:val="00336388"/>
    <w:rsid w:val="003404C9"/>
    <w:rsid w:val="00340A58"/>
    <w:rsid w:val="003418E9"/>
    <w:rsid w:val="0034388E"/>
    <w:rsid w:val="00346391"/>
    <w:rsid w:val="0034645C"/>
    <w:rsid w:val="00347FFE"/>
    <w:rsid w:val="00350B01"/>
    <w:rsid w:val="003512B7"/>
    <w:rsid w:val="00352444"/>
    <w:rsid w:val="00352E40"/>
    <w:rsid w:val="00352EBB"/>
    <w:rsid w:val="00352FE4"/>
    <w:rsid w:val="003553A2"/>
    <w:rsid w:val="00357F44"/>
    <w:rsid w:val="00361120"/>
    <w:rsid w:val="003612F6"/>
    <w:rsid w:val="00361CEF"/>
    <w:rsid w:val="00361F4D"/>
    <w:rsid w:val="00363AE1"/>
    <w:rsid w:val="003643B6"/>
    <w:rsid w:val="003659ED"/>
    <w:rsid w:val="00365A60"/>
    <w:rsid w:val="00370861"/>
    <w:rsid w:val="003711FA"/>
    <w:rsid w:val="00371269"/>
    <w:rsid w:val="00372AF9"/>
    <w:rsid w:val="003751AF"/>
    <w:rsid w:val="0037555D"/>
    <w:rsid w:val="003761C2"/>
    <w:rsid w:val="003763A0"/>
    <w:rsid w:val="00376750"/>
    <w:rsid w:val="003776BD"/>
    <w:rsid w:val="00380341"/>
    <w:rsid w:val="0038072A"/>
    <w:rsid w:val="003816AE"/>
    <w:rsid w:val="00382874"/>
    <w:rsid w:val="003836C7"/>
    <w:rsid w:val="003836D4"/>
    <w:rsid w:val="00383A11"/>
    <w:rsid w:val="00383E49"/>
    <w:rsid w:val="003865E9"/>
    <w:rsid w:val="00386971"/>
    <w:rsid w:val="00386A2E"/>
    <w:rsid w:val="0038730C"/>
    <w:rsid w:val="0039463A"/>
    <w:rsid w:val="00395829"/>
    <w:rsid w:val="003962D8"/>
    <w:rsid w:val="003966A0"/>
    <w:rsid w:val="00396D6D"/>
    <w:rsid w:val="00397497"/>
    <w:rsid w:val="00397B5F"/>
    <w:rsid w:val="003A092E"/>
    <w:rsid w:val="003A2141"/>
    <w:rsid w:val="003A33DF"/>
    <w:rsid w:val="003A3BAE"/>
    <w:rsid w:val="003A5E7D"/>
    <w:rsid w:val="003A65A2"/>
    <w:rsid w:val="003A713A"/>
    <w:rsid w:val="003B1147"/>
    <w:rsid w:val="003B2B0D"/>
    <w:rsid w:val="003B3BB1"/>
    <w:rsid w:val="003B49D2"/>
    <w:rsid w:val="003B51EB"/>
    <w:rsid w:val="003B5A12"/>
    <w:rsid w:val="003B5E99"/>
    <w:rsid w:val="003B6D0C"/>
    <w:rsid w:val="003C1122"/>
    <w:rsid w:val="003C186B"/>
    <w:rsid w:val="003C2C88"/>
    <w:rsid w:val="003C545A"/>
    <w:rsid w:val="003C6A6B"/>
    <w:rsid w:val="003D13CF"/>
    <w:rsid w:val="003D1C62"/>
    <w:rsid w:val="003D1F5D"/>
    <w:rsid w:val="003D1FDB"/>
    <w:rsid w:val="003D2856"/>
    <w:rsid w:val="003D2C35"/>
    <w:rsid w:val="003D2C64"/>
    <w:rsid w:val="003D5D16"/>
    <w:rsid w:val="003D6152"/>
    <w:rsid w:val="003D7087"/>
    <w:rsid w:val="003D7ABC"/>
    <w:rsid w:val="003D7F83"/>
    <w:rsid w:val="003E0469"/>
    <w:rsid w:val="003E0B69"/>
    <w:rsid w:val="003E0CD0"/>
    <w:rsid w:val="003E10D3"/>
    <w:rsid w:val="003E1844"/>
    <w:rsid w:val="003E3257"/>
    <w:rsid w:val="003E341D"/>
    <w:rsid w:val="003E350D"/>
    <w:rsid w:val="003E4532"/>
    <w:rsid w:val="003E5F83"/>
    <w:rsid w:val="003E6198"/>
    <w:rsid w:val="003E6AD8"/>
    <w:rsid w:val="003F07DC"/>
    <w:rsid w:val="003F0E9B"/>
    <w:rsid w:val="003F123E"/>
    <w:rsid w:val="003F2C38"/>
    <w:rsid w:val="003F6CEE"/>
    <w:rsid w:val="0040096E"/>
    <w:rsid w:val="00401C87"/>
    <w:rsid w:val="00402F94"/>
    <w:rsid w:val="00403982"/>
    <w:rsid w:val="00404C4E"/>
    <w:rsid w:val="0040509C"/>
    <w:rsid w:val="00405DD1"/>
    <w:rsid w:val="0040671D"/>
    <w:rsid w:val="004110CA"/>
    <w:rsid w:val="00411A5D"/>
    <w:rsid w:val="00412459"/>
    <w:rsid w:val="00413BBF"/>
    <w:rsid w:val="00416A43"/>
    <w:rsid w:val="00417FA3"/>
    <w:rsid w:val="00420FE0"/>
    <w:rsid w:val="004229E9"/>
    <w:rsid w:val="00422C9A"/>
    <w:rsid w:val="0042426B"/>
    <w:rsid w:val="0042443E"/>
    <w:rsid w:val="00424AB9"/>
    <w:rsid w:val="0042514A"/>
    <w:rsid w:val="004251C6"/>
    <w:rsid w:val="004261C6"/>
    <w:rsid w:val="00427E33"/>
    <w:rsid w:val="00430370"/>
    <w:rsid w:val="00430CB6"/>
    <w:rsid w:val="0043109D"/>
    <w:rsid w:val="004327D8"/>
    <w:rsid w:val="00432A0C"/>
    <w:rsid w:val="00432BE4"/>
    <w:rsid w:val="00433FFD"/>
    <w:rsid w:val="004360CF"/>
    <w:rsid w:val="0044070E"/>
    <w:rsid w:val="00441522"/>
    <w:rsid w:val="00441898"/>
    <w:rsid w:val="0044243C"/>
    <w:rsid w:val="004430C9"/>
    <w:rsid w:val="004450CB"/>
    <w:rsid w:val="00445D1C"/>
    <w:rsid w:val="00445F0A"/>
    <w:rsid w:val="00450654"/>
    <w:rsid w:val="0045090C"/>
    <w:rsid w:val="00451685"/>
    <w:rsid w:val="00452D5E"/>
    <w:rsid w:val="00454358"/>
    <w:rsid w:val="004543F6"/>
    <w:rsid w:val="00454943"/>
    <w:rsid w:val="0045543B"/>
    <w:rsid w:val="004606AE"/>
    <w:rsid w:val="00461111"/>
    <w:rsid w:val="00461888"/>
    <w:rsid w:val="0046269F"/>
    <w:rsid w:val="004637AA"/>
    <w:rsid w:val="00463EA4"/>
    <w:rsid w:val="004671B6"/>
    <w:rsid w:val="0046751B"/>
    <w:rsid w:val="00467579"/>
    <w:rsid w:val="004708C1"/>
    <w:rsid w:val="00473291"/>
    <w:rsid w:val="00474840"/>
    <w:rsid w:val="004759CE"/>
    <w:rsid w:val="00475C1E"/>
    <w:rsid w:val="00477030"/>
    <w:rsid w:val="00481195"/>
    <w:rsid w:val="004830F7"/>
    <w:rsid w:val="00483684"/>
    <w:rsid w:val="00484DF6"/>
    <w:rsid w:val="00485014"/>
    <w:rsid w:val="00485FEC"/>
    <w:rsid w:val="00486586"/>
    <w:rsid w:val="0048788A"/>
    <w:rsid w:val="0048796B"/>
    <w:rsid w:val="00487D89"/>
    <w:rsid w:val="00487F51"/>
    <w:rsid w:val="00493F00"/>
    <w:rsid w:val="004946A2"/>
    <w:rsid w:val="00494991"/>
    <w:rsid w:val="0049517E"/>
    <w:rsid w:val="00495B3B"/>
    <w:rsid w:val="004960C5"/>
    <w:rsid w:val="00496752"/>
    <w:rsid w:val="0049793E"/>
    <w:rsid w:val="00497BC7"/>
    <w:rsid w:val="004A0901"/>
    <w:rsid w:val="004A120E"/>
    <w:rsid w:val="004A3A9E"/>
    <w:rsid w:val="004A64F8"/>
    <w:rsid w:val="004A7C04"/>
    <w:rsid w:val="004A7C5F"/>
    <w:rsid w:val="004A7F02"/>
    <w:rsid w:val="004B2804"/>
    <w:rsid w:val="004B3118"/>
    <w:rsid w:val="004B595B"/>
    <w:rsid w:val="004B5E4A"/>
    <w:rsid w:val="004B62D6"/>
    <w:rsid w:val="004B66C0"/>
    <w:rsid w:val="004B7A52"/>
    <w:rsid w:val="004B7C96"/>
    <w:rsid w:val="004C073C"/>
    <w:rsid w:val="004C0BDD"/>
    <w:rsid w:val="004C4324"/>
    <w:rsid w:val="004C4501"/>
    <w:rsid w:val="004C482F"/>
    <w:rsid w:val="004C55F2"/>
    <w:rsid w:val="004C6ED4"/>
    <w:rsid w:val="004D04D1"/>
    <w:rsid w:val="004D0CD5"/>
    <w:rsid w:val="004D0EDE"/>
    <w:rsid w:val="004D1A3F"/>
    <w:rsid w:val="004D1F17"/>
    <w:rsid w:val="004D3915"/>
    <w:rsid w:val="004D692F"/>
    <w:rsid w:val="004E1741"/>
    <w:rsid w:val="004E1EB3"/>
    <w:rsid w:val="004E295C"/>
    <w:rsid w:val="004E2C35"/>
    <w:rsid w:val="004E48D1"/>
    <w:rsid w:val="004E5E31"/>
    <w:rsid w:val="004E628D"/>
    <w:rsid w:val="004E682E"/>
    <w:rsid w:val="004E7F73"/>
    <w:rsid w:val="004F0422"/>
    <w:rsid w:val="004F0B00"/>
    <w:rsid w:val="004F209D"/>
    <w:rsid w:val="004F2354"/>
    <w:rsid w:val="004F42A8"/>
    <w:rsid w:val="004F4907"/>
    <w:rsid w:val="004F6147"/>
    <w:rsid w:val="004F7F32"/>
    <w:rsid w:val="00503017"/>
    <w:rsid w:val="005046B4"/>
    <w:rsid w:val="00504D05"/>
    <w:rsid w:val="00507FF1"/>
    <w:rsid w:val="00510045"/>
    <w:rsid w:val="00510A55"/>
    <w:rsid w:val="00510E21"/>
    <w:rsid w:val="00513098"/>
    <w:rsid w:val="00515ECA"/>
    <w:rsid w:val="00516861"/>
    <w:rsid w:val="00517831"/>
    <w:rsid w:val="00517A78"/>
    <w:rsid w:val="00521927"/>
    <w:rsid w:val="00521FF1"/>
    <w:rsid w:val="005225A6"/>
    <w:rsid w:val="00523FCB"/>
    <w:rsid w:val="00524965"/>
    <w:rsid w:val="00524B51"/>
    <w:rsid w:val="00525406"/>
    <w:rsid w:val="00531D94"/>
    <w:rsid w:val="00533765"/>
    <w:rsid w:val="00533B84"/>
    <w:rsid w:val="00533C70"/>
    <w:rsid w:val="0053417A"/>
    <w:rsid w:val="005342BA"/>
    <w:rsid w:val="005342C4"/>
    <w:rsid w:val="00535897"/>
    <w:rsid w:val="00536C96"/>
    <w:rsid w:val="00536E8B"/>
    <w:rsid w:val="0053743F"/>
    <w:rsid w:val="00540B19"/>
    <w:rsid w:val="00542FCF"/>
    <w:rsid w:val="0054303B"/>
    <w:rsid w:val="005440FB"/>
    <w:rsid w:val="00545CF1"/>
    <w:rsid w:val="00546492"/>
    <w:rsid w:val="0054660B"/>
    <w:rsid w:val="0055027B"/>
    <w:rsid w:val="005515EC"/>
    <w:rsid w:val="00551A17"/>
    <w:rsid w:val="00552398"/>
    <w:rsid w:val="00553193"/>
    <w:rsid w:val="0055397D"/>
    <w:rsid w:val="00554BA7"/>
    <w:rsid w:val="00554C9B"/>
    <w:rsid w:val="00555558"/>
    <w:rsid w:val="005555CB"/>
    <w:rsid w:val="00555EF4"/>
    <w:rsid w:val="0055602F"/>
    <w:rsid w:val="00561B10"/>
    <w:rsid w:val="0056216E"/>
    <w:rsid w:val="005653F8"/>
    <w:rsid w:val="0056588D"/>
    <w:rsid w:val="005673D7"/>
    <w:rsid w:val="00567498"/>
    <w:rsid w:val="005721C0"/>
    <w:rsid w:val="005722E2"/>
    <w:rsid w:val="00572DCD"/>
    <w:rsid w:val="00573A2A"/>
    <w:rsid w:val="005745DB"/>
    <w:rsid w:val="00574C39"/>
    <w:rsid w:val="00575AF6"/>
    <w:rsid w:val="00577E59"/>
    <w:rsid w:val="005811CF"/>
    <w:rsid w:val="00581715"/>
    <w:rsid w:val="00581A41"/>
    <w:rsid w:val="00582CC4"/>
    <w:rsid w:val="00582D63"/>
    <w:rsid w:val="00582E66"/>
    <w:rsid w:val="00584C8F"/>
    <w:rsid w:val="00586F19"/>
    <w:rsid w:val="0058714A"/>
    <w:rsid w:val="00587B68"/>
    <w:rsid w:val="00587BAA"/>
    <w:rsid w:val="00592CDD"/>
    <w:rsid w:val="00594310"/>
    <w:rsid w:val="00595173"/>
    <w:rsid w:val="00595B51"/>
    <w:rsid w:val="00597217"/>
    <w:rsid w:val="005A0D28"/>
    <w:rsid w:val="005A0FF6"/>
    <w:rsid w:val="005A1A04"/>
    <w:rsid w:val="005A24F7"/>
    <w:rsid w:val="005A2E82"/>
    <w:rsid w:val="005A34E8"/>
    <w:rsid w:val="005A375D"/>
    <w:rsid w:val="005A63EB"/>
    <w:rsid w:val="005A6403"/>
    <w:rsid w:val="005A75DC"/>
    <w:rsid w:val="005B0139"/>
    <w:rsid w:val="005B2234"/>
    <w:rsid w:val="005B3DD0"/>
    <w:rsid w:val="005B4181"/>
    <w:rsid w:val="005B4462"/>
    <w:rsid w:val="005B5210"/>
    <w:rsid w:val="005B58AE"/>
    <w:rsid w:val="005B5DFA"/>
    <w:rsid w:val="005B5FFE"/>
    <w:rsid w:val="005B6E03"/>
    <w:rsid w:val="005B7273"/>
    <w:rsid w:val="005C0C9D"/>
    <w:rsid w:val="005C2F8E"/>
    <w:rsid w:val="005C3036"/>
    <w:rsid w:val="005C316A"/>
    <w:rsid w:val="005C449E"/>
    <w:rsid w:val="005C58AE"/>
    <w:rsid w:val="005C5A55"/>
    <w:rsid w:val="005C65A2"/>
    <w:rsid w:val="005C65C5"/>
    <w:rsid w:val="005C748E"/>
    <w:rsid w:val="005C751E"/>
    <w:rsid w:val="005C764C"/>
    <w:rsid w:val="005D110B"/>
    <w:rsid w:val="005D2780"/>
    <w:rsid w:val="005D2F8C"/>
    <w:rsid w:val="005D3023"/>
    <w:rsid w:val="005D3BED"/>
    <w:rsid w:val="005D426A"/>
    <w:rsid w:val="005D4FAA"/>
    <w:rsid w:val="005D76B5"/>
    <w:rsid w:val="005D76C2"/>
    <w:rsid w:val="005E0D80"/>
    <w:rsid w:val="005E187B"/>
    <w:rsid w:val="005E2DC8"/>
    <w:rsid w:val="005E382C"/>
    <w:rsid w:val="005E392A"/>
    <w:rsid w:val="005E3F87"/>
    <w:rsid w:val="005E6E5B"/>
    <w:rsid w:val="005E756B"/>
    <w:rsid w:val="005E7F18"/>
    <w:rsid w:val="005F0779"/>
    <w:rsid w:val="005F07FC"/>
    <w:rsid w:val="005F0BC7"/>
    <w:rsid w:val="005F1277"/>
    <w:rsid w:val="005F394A"/>
    <w:rsid w:val="005F4310"/>
    <w:rsid w:val="005F44D4"/>
    <w:rsid w:val="005F62EC"/>
    <w:rsid w:val="005F6411"/>
    <w:rsid w:val="005F6B6D"/>
    <w:rsid w:val="005F6F1B"/>
    <w:rsid w:val="005F758B"/>
    <w:rsid w:val="005F7EEA"/>
    <w:rsid w:val="00602D3A"/>
    <w:rsid w:val="00604AB3"/>
    <w:rsid w:val="00604F61"/>
    <w:rsid w:val="0060515D"/>
    <w:rsid w:val="00610792"/>
    <w:rsid w:val="00610A32"/>
    <w:rsid w:val="00611058"/>
    <w:rsid w:val="0061119E"/>
    <w:rsid w:val="00611AAE"/>
    <w:rsid w:val="00613187"/>
    <w:rsid w:val="006135EC"/>
    <w:rsid w:val="006136D0"/>
    <w:rsid w:val="006157E1"/>
    <w:rsid w:val="00616222"/>
    <w:rsid w:val="00617A31"/>
    <w:rsid w:val="00620002"/>
    <w:rsid w:val="00623D88"/>
    <w:rsid w:val="006247B7"/>
    <w:rsid w:val="00624D89"/>
    <w:rsid w:val="0062527C"/>
    <w:rsid w:val="00625337"/>
    <w:rsid w:val="0062562F"/>
    <w:rsid w:val="00625993"/>
    <w:rsid w:val="00626174"/>
    <w:rsid w:val="006262C0"/>
    <w:rsid w:val="0062700E"/>
    <w:rsid w:val="00631A8C"/>
    <w:rsid w:val="006408B1"/>
    <w:rsid w:val="00641F88"/>
    <w:rsid w:val="006432B1"/>
    <w:rsid w:val="006434DD"/>
    <w:rsid w:val="006445E3"/>
    <w:rsid w:val="00645288"/>
    <w:rsid w:val="00645720"/>
    <w:rsid w:val="00645B34"/>
    <w:rsid w:val="00650368"/>
    <w:rsid w:val="006538A0"/>
    <w:rsid w:val="00653AB0"/>
    <w:rsid w:val="00653CAB"/>
    <w:rsid w:val="006544A8"/>
    <w:rsid w:val="00654CF0"/>
    <w:rsid w:val="006553AE"/>
    <w:rsid w:val="00656030"/>
    <w:rsid w:val="006575C9"/>
    <w:rsid w:val="006600CF"/>
    <w:rsid w:val="00660FA3"/>
    <w:rsid w:val="0066184B"/>
    <w:rsid w:val="006618DF"/>
    <w:rsid w:val="006620A4"/>
    <w:rsid w:val="006626DA"/>
    <w:rsid w:val="00662B4C"/>
    <w:rsid w:val="0066466D"/>
    <w:rsid w:val="006658FC"/>
    <w:rsid w:val="00665BD7"/>
    <w:rsid w:val="006666D8"/>
    <w:rsid w:val="0066682E"/>
    <w:rsid w:val="00666AEF"/>
    <w:rsid w:val="006675D7"/>
    <w:rsid w:val="00667DE6"/>
    <w:rsid w:val="0067040B"/>
    <w:rsid w:val="00670589"/>
    <w:rsid w:val="00670BDF"/>
    <w:rsid w:val="00671F56"/>
    <w:rsid w:val="00673EED"/>
    <w:rsid w:val="0067523D"/>
    <w:rsid w:val="00675332"/>
    <w:rsid w:val="00675A7D"/>
    <w:rsid w:val="006773CD"/>
    <w:rsid w:val="0068074C"/>
    <w:rsid w:val="00681286"/>
    <w:rsid w:val="0068194E"/>
    <w:rsid w:val="00681C95"/>
    <w:rsid w:val="00682C3E"/>
    <w:rsid w:val="0068427A"/>
    <w:rsid w:val="006849DB"/>
    <w:rsid w:val="00684C25"/>
    <w:rsid w:val="0068550C"/>
    <w:rsid w:val="006877CF"/>
    <w:rsid w:val="00690068"/>
    <w:rsid w:val="00692659"/>
    <w:rsid w:val="006928D2"/>
    <w:rsid w:val="0069534A"/>
    <w:rsid w:val="006955AE"/>
    <w:rsid w:val="00696432"/>
    <w:rsid w:val="006A0849"/>
    <w:rsid w:val="006A0AC4"/>
    <w:rsid w:val="006A2336"/>
    <w:rsid w:val="006A290E"/>
    <w:rsid w:val="006A2C10"/>
    <w:rsid w:val="006A3058"/>
    <w:rsid w:val="006A46DD"/>
    <w:rsid w:val="006A4CBC"/>
    <w:rsid w:val="006A5752"/>
    <w:rsid w:val="006A7076"/>
    <w:rsid w:val="006A7414"/>
    <w:rsid w:val="006A7FAF"/>
    <w:rsid w:val="006B0E68"/>
    <w:rsid w:val="006B0EA7"/>
    <w:rsid w:val="006B1612"/>
    <w:rsid w:val="006B1644"/>
    <w:rsid w:val="006B37CD"/>
    <w:rsid w:val="006B5CF7"/>
    <w:rsid w:val="006B669D"/>
    <w:rsid w:val="006B696B"/>
    <w:rsid w:val="006C1AA6"/>
    <w:rsid w:val="006C1CCA"/>
    <w:rsid w:val="006C2AD1"/>
    <w:rsid w:val="006C3CF1"/>
    <w:rsid w:val="006C448F"/>
    <w:rsid w:val="006C4E9B"/>
    <w:rsid w:val="006D0506"/>
    <w:rsid w:val="006D0D4D"/>
    <w:rsid w:val="006D29B4"/>
    <w:rsid w:val="006D2A09"/>
    <w:rsid w:val="006D2B74"/>
    <w:rsid w:val="006D2FBE"/>
    <w:rsid w:val="006D3FFD"/>
    <w:rsid w:val="006D4080"/>
    <w:rsid w:val="006D4B1C"/>
    <w:rsid w:val="006D58D8"/>
    <w:rsid w:val="006D66C5"/>
    <w:rsid w:val="006D6D01"/>
    <w:rsid w:val="006D70F7"/>
    <w:rsid w:val="006D7BFE"/>
    <w:rsid w:val="006E06D5"/>
    <w:rsid w:val="006E2AB5"/>
    <w:rsid w:val="006E2C2D"/>
    <w:rsid w:val="006E3315"/>
    <w:rsid w:val="006E35B1"/>
    <w:rsid w:val="006E360A"/>
    <w:rsid w:val="006E62D4"/>
    <w:rsid w:val="006F05BF"/>
    <w:rsid w:val="006F2EEE"/>
    <w:rsid w:val="006F5A7A"/>
    <w:rsid w:val="006F5C8F"/>
    <w:rsid w:val="006F5EBB"/>
    <w:rsid w:val="006F6637"/>
    <w:rsid w:val="006F6E01"/>
    <w:rsid w:val="00700375"/>
    <w:rsid w:val="007010A0"/>
    <w:rsid w:val="0070228E"/>
    <w:rsid w:val="00702CFD"/>
    <w:rsid w:val="00704152"/>
    <w:rsid w:val="00705ED4"/>
    <w:rsid w:val="00706458"/>
    <w:rsid w:val="00706566"/>
    <w:rsid w:val="0070671E"/>
    <w:rsid w:val="00707AA1"/>
    <w:rsid w:val="00707CA2"/>
    <w:rsid w:val="007118A6"/>
    <w:rsid w:val="00711B4B"/>
    <w:rsid w:val="00711EC1"/>
    <w:rsid w:val="00714133"/>
    <w:rsid w:val="00714746"/>
    <w:rsid w:val="007165BA"/>
    <w:rsid w:val="007210C4"/>
    <w:rsid w:val="007220D4"/>
    <w:rsid w:val="00722F98"/>
    <w:rsid w:val="00723F90"/>
    <w:rsid w:val="0072638B"/>
    <w:rsid w:val="00727150"/>
    <w:rsid w:val="0072770D"/>
    <w:rsid w:val="00730D30"/>
    <w:rsid w:val="00730E69"/>
    <w:rsid w:val="007320DC"/>
    <w:rsid w:val="00732A50"/>
    <w:rsid w:val="0073450F"/>
    <w:rsid w:val="007356B0"/>
    <w:rsid w:val="007360A1"/>
    <w:rsid w:val="00736167"/>
    <w:rsid w:val="00736226"/>
    <w:rsid w:val="0073695D"/>
    <w:rsid w:val="00736BFB"/>
    <w:rsid w:val="00737E71"/>
    <w:rsid w:val="0074038B"/>
    <w:rsid w:val="00740AB1"/>
    <w:rsid w:val="00741903"/>
    <w:rsid w:val="00741BFB"/>
    <w:rsid w:val="007425F7"/>
    <w:rsid w:val="007426E4"/>
    <w:rsid w:val="00742EA3"/>
    <w:rsid w:val="00743F5C"/>
    <w:rsid w:val="00745100"/>
    <w:rsid w:val="00745511"/>
    <w:rsid w:val="0075150C"/>
    <w:rsid w:val="007520C5"/>
    <w:rsid w:val="007535E2"/>
    <w:rsid w:val="00753CAF"/>
    <w:rsid w:val="007542E3"/>
    <w:rsid w:val="00755232"/>
    <w:rsid w:val="00756282"/>
    <w:rsid w:val="007569A7"/>
    <w:rsid w:val="007570A2"/>
    <w:rsid w:val="00757701"/>
    <w:rsid w:val="00762C93"/>
    <w:rsid w:val="0076399D"/>
    <w:rsid w:val="0076402D"/>
    <w:rsid w:val="007640E2"/>
    <w:rsid w:val="007657EC"/>
    <w:rsid w:val="00766297"/>
    <w:rsid w:val="00767E41"/>
    <w:rsid w:val="00773091"/>
    <w:rsid w:val="00773A36"/>
    <w:rsid w:val="00774956"/>
    <w:rsid w:val="00775131"/>
    <w:rsid w:val="00776F9E"/>
    <w:rsid w:val="00777596"/>
    <w:rsid w:val="00777841"/>
    <w:rsid w:val="00777B76"/>
    <w:rsid w:val="00777D46"/>
    <w:rsid w:val="007833A2"/>
    <w:rsid w:val="007835D7"/>
    <w:rsid w:val="00785596"/>
    <w:rsid w:val="00785FCC"/>
    <w:rsid w:val="007949E6"/>
    <w:rsid w:val="007955BD"/>
    <w:rsid w:val="0079747C"/>
    <w:rsid w:val="007A024C"/>
    <w:rsid w:val="007A0E97"/>
    <w:rsid w:val="007A25ED"/>
    <w:rsid w:val="007A3BF3"/>
    <w:rsid w:val="007A5721"/>
    <w:rsid w:val="007B0783"/>
    <w:rsid w:val="007B185C"/>
    <w:rsid w:val="007B26B1"/>
    <w:rsid w:val="007B3977"/>
    <w:rsid w:val="007B3A80"/>
    <w:rsid w:val="007B444B"/>
    <w:rsid w:val="007B57B0"/>
    <w:rsid w:val="007B662C"/>
    <w:rsid w:val="007C4B80"/>
    <w:rsid w:val="007C5975"/>
    <w:rsid w:val="007C5B53"/>
    <w:rsid w:val="007D11A7"/>
    <w:rsid w:val="007D208A"/>
    <w:rsid w:val="007D75A3"/>
    <w:rsid w:val="007E004D"/>
    <w:rsid w:val="007E0EB9"/>
    <w:rsid w:val="007E1BBA"/>
    <w:rsid w:val="007E20BF"/>
    <w:rsid w:val="007E3684"/>
    <w:rsid w:val="007E444F"/>
    <w:rsid w:val="007E4A70"/>
    <w:rsid w:val="007E52B7"/>
    <w:rsid w:val="007E54E6"/>
    <w:rsid w:val="007E59E0"/>
    <w:rsid w:val="007E5E0B"/>
    <w:rsid w:val="007E623D"/>
    <w:rsid w:val="007E6D6D"/>
    <w:rsid w:val="007E743E"/>
    <w:rsid w:val="007E7647"/>
    <w:rsid w:val="007E76F3"/>
    <w:rsid w:val="007F0160"/>
    <w:rsid w:val="007F10D1"/>
    <w:rsid w:val="007F1846"/>
    <w:rsid w:val="007F2149"/>
    <w:rsid w:val="007F346E"/>
    <w:rsid w:val="007F67A4"/>
    <w:rsid w:val="00800F00"/>
    <w:rsid w:val="00803AA2"/>
    <w:rsid w:val="00803CA2"/>
    <w:rsid w:val="00803ED6"/>
    <w:rsid w:val="0080404D"/>
    <w:rsid w:val="008041D4"/>
    <w:rsid w:val="00805813"/>
    <w:rsid w:val="00805B0A"/>
    <w:rsid w:val="008074D5"/>
    <w:rsid w:val="008077AD"/>
    <w:rsid w:val="00811A75"/>
    <w:rsid w:val="00811A7F"/>
    <w:rsid w:val="00811B96"/>
    <w:rsid w:val="00811E04"/>
    <w:rsid w:val="00813457"/>
    <w:rsid w:val="008137E1"/>
    <w:rsid w:val="008142EA"/>
    <w:rsid w:val="008152C6"/>
    <w:rsid w:val="00815F0E"/>
    <w:rsid w:val="008177B9"/>
    <w:rsid w:val="00821A62"/>
    <w:rsid w:val="00821E43"/>
    <w:rsid w:val="0082249E"/>
    <w:rsid w:val="00823543"/>
    <w:rsid w:val="0082690B"/>
    <w:rsid w:val="008301FD"/>
    <w:rsid w:val="008308F6"/>
    <w:rsid w:val="00832999"/>
    <w:rsid w:val="00833177"/>
    <w:rsid w:val="00833F7A"/>
    <w:rsid w:val="008348B3"/>
    <w:rsid w:val="00836A7C"/>
    <w:rsid w:val="00836DDC"/>
    <w:rsid w:val="00837B5C"/>
    <w:rsid w:val="00840019"/>
    <w:rsid w:val="0084143E"/>
    <w:rsid w:val="00841F46"/>
    <w:rsid w:val="008434AC"/>
    <w:rsid w:val="00844B02"/>
    <w:rsid w:val="00845117"/>
    <w:rsid w:val="0084570F"/>
    <w:rsid w:val="008459BA"/>
    <w:rsid w:val="00845C20"/>
    <w:rsid w:val="00846EB5"/>
    <w:rsid w:val="0084761C"/>
    <w:rsid w:val="00852DBB"/>
    <w:rsid w:val="00854018"/>
    <w:rsid w:val="008540AB"/>
    <w:rsid w:val="008540EF"/>
    <w:rsid w:val="008549FF"/>
    <w:rsid w:val="0085533F"/>
    <w:rsid w:val="00857171"/>
    <w:rsid w:val="0085778C"/>
    <w:rsid w:val="008620A1"/>
    <w:rsid w:val="00865832"/>
    <w:rsid w:val="00865D67"/>
    <w:rsid w:val="00866304"/>
    <w:rsid w:val="00867830"/>
    <w:rsid w:val="00867A93"/>
    <w:rsid w:val="00867AC8"/>
    <w:rsid w:val="008711F3"/>
    <w:rsid w:val="00871253"/>
    <w:rsid w:val="0087237D"/>
    <w:rsid w:val="00872806"/>
    <w:rsid w:val="00873C76"/>
    <w:rsid w:val="00874035"/>
    <w:rsid w:val="008806B0"/>
    <w:rsid w:val="00882DAD"/>
    <w:rsid w:val="0088334B"/>
    <w:rsid w:val="008837EB"/>
    <w:rsid w:val="008846E3"/>
    <w:rsid w:val="00885514"/>
    <w:rsid w:val="008867BB"/>
    <w:rsid w:val="00890238"/>
    <w:rsid w:val="00891FE8"/>
    <w:rsid w:val="00894CA1"/>
    <w:rsid w:val="00894E3C"/>
    <w:rsid w:val="0089558F"/>
    <w:rsid w:val="008956EA"/>
    <w:rsid w:val="008958EF"/>
    <w:rsid w:val="00895964"/>
    <w:rsid w:val="00896244"/>
    <w:rsid w:val="00896E74"/>
    <w:rsid w:val="008979CF"/>
    <w:rsid w:val="008A0525"/>
    <w:rsid w:val="008A068B"/>
    <w:rsid w:val="008A1EE7"/>
    <w:rsid w:val="008A2B50"/>
    <w:rsid w:val="008A2BDD"/>
    <w:rsid w:val="008A3ED0"/>
    <w:rsid w:val="008A5064"/>
    <w:rsid w:val="008A5369"/>
    <w:rsid w:val="008A56FF"/>
    <w:rsid w:val="008B0BCB"/>
    <w:rsid w:val="008B1586"/>
    <w:rsid w:val="008B20C5"/>
    <w:rsid w:val="008B42BC"/>
    <w:rsid w:val="008B6115"/>
    <w:rsid w:val="008B7261"/>
    <w:rsid w:val="008C1AB6"/>
    <w:rsid w:val="008C3002"/>
    <w:rsid w:val="008C33BC"/>
    <w:rsid w:val="008C3C15"/>
    <w:rsid w:val="008C5D07"/>
    <w:rsid w:val="008C758E"/>
    <w:rsid w:val="008D12EB"/>
    <w:rsid w:val="008D1D3A"/>
    <w:rsid w:val="008D32F1"/>
    <w:rsid w:val="008D3491"/>
    <w:rsid w:val="008D350A"/>
    <w:rsid w:val="008D40C0"/>
    <w:rsid w:val="008D412B"/>
    <w:rsid w:val="008D4EF2"/>
    <w:rsid w:val="008D622D"/>
    <w:rsid w:val="008D78C9"/>
    <w:rsid w:val="008E0434"/>
    <w:rsid w:val="008E061F"/>
    <w:rsid w:val="008E1479"/>
    <w:rsid w:val="008E2388"/>
    <w:rsid w:val="008E2AB9"/>
    <w:rsid w:val="008E51AA"/>
    <w:rsid w:val="008E530A"/>
    <w:rsid w:val="008E543A"/>
    <w:rsid w:val="008F1202"/>
    <w:rsid w:val="008F1778"/>
    <w:rsid w:val="008F1BDB"/>
    <w:rsid w:val="008F31F6"/>
    <w:rsid w:val="008F4847"/>
    <w:rsid w:val="008F4F38"/>
    <w:rsid w:val="008F5C21"/>
    <w:rsid w:val="008F62C7"/>
    <w:rsid w:val="008F72F0"/>
    <w:rsid w:val="00900195"/>
    <w:rsid w:val="00902744"/>
    <w:rsid w:val="00903D08"/>
    <w:rsid w:val="00904B78"/>
    <w:rsid w:val="00904D39"/>
    <w:rsid w:val="009054E8"/>
    <w:rsid w:val="009059CD"/>
    <w:rsid w:val="009064DC"/>
    <w:rsid w:val="00906ADE"/>
    <w:rsid w:val="0091005F"/>
    <w:rsid w:val="00910548"/>
    <w:rsid w:val="009134A0"/>
    <w:rsid w:val="00914E99"/>
    <w:rsid w:val="009154AD"/>
    <w:rsid w:val="009158A5"/>
    <w:rsid w:val="00916F11"/>
    <w:rsid w:val="0091705C"/>
    <w:rsid w:val="00917A11"/>
    <w:rsid w:val="00920574"/>
    <w:rsid w:val="009207E4"/>
    <w:rsid w:val="00920D79"/>
    <w:rsid w:val="00920D95"/>
    <w:rsid w:val="009214E3"/>
    <w:rsid w:val="00921E83"/>
    <w:rsid w:val="0092359A"/>
    <w:rsid w:val="00923BCD"/>
    <w:rsid w:val="009253A1"/>
    <w:rsid w:val="0092696B"/>
    <w:rsid w:val="00926CBB"/>
    <w:rsid w:val="0092792C"/>
    <w:rsid w:val="00927998"/>
    <w:rsid w:val="009318F7"/>
    <w:rsid w:val="009320B5"/>
    <w:rsid w:val="00933E34"/>
    <w:rsid w:val="009347DD"/>
    <w:rsid w:val="00934D8D"/>
    <w:rsid w:val="00936018"/>
    <w:rsid w:val="00936B3E"/>
    <w:rsid w:val="00936C42"/>
    <w:rsid w:val="00937372"/>
    <w:rsid w:val="0093777A"/>
    <w:rsid w:val="00940BF3"/>
    <w:rsid w:val="009425C6"/>
    <w:rsid w:val="00942CD3"/>
    <w:rsid w:val="009434EB"/>
    <w:rsid w:val="009441B3"/>
    <w:rsid w:val="00945C14"/>
    <w:rsid w:val="00945E3C"/>
    <w:rsid w:val="00946522"/>
    <w:rsid w:val="0095099D"/>
    <w:rsid w:val="009515ED"/>
    <w:rsid w:val="00952F6F"/>
    <w:rsid w:val="00953A57"/>
    <w:rsid w:val="00953A6B"/>
    <w:rsid w:val="00953C96"/>
    <w:rsid w:val="0095442D"/>
    <w:rsid w:val="00954C05"/>
    <w:rsid w:val="00955EAA"/>
    <w:rsid w:val="009561AD"/>
    <w:rsid w:val="00960257"/>
    <w:rsid w:val="00960A8D"/>
    <w:rsid w:val="00961E07"/>
    <w:rsid w:val="00962301"/>
    <w:rsid w:val="009642A8"/>
    <w:rsid w:val="009643B5"/>
    <w:rsid w:val="00964AA9"/>
    <w:rsid w:val="00964B1C"/>
    <w:rsid w:val="0096513F"/>
    <w:rsid w:val="0096709C"/>
    <w:rsid w:val="009676AF"/>
    <w:rsid w:val="00970341"/>
    <w:rsid w:val="00970DED"/>
    <w:rsid w:val="00971AF5"/>
    <w:rsid w:val="00971D72"/>
    <w:rsid w:val="00971EC7"/>
    <w:rsid w:val="00971F19"/>
    <w:rsid w:val="0097323D"/>
    <w:rsid w:val="00974488"/>
    <w:rsid w:val="00974799"/>
    <w:rsid w:val="00974F84"/>
    <w:rsid w:val="009755CF"/>
    <w:rsid w:val="009762C5"/>
    <w:rsid w:val="009769BD"/>
    <w:rsid w:val="00977073"/>
    <w:rsid w:val="00977EF8"/>
    <w:rsid w:val="00977F20"/>
    <w:rsid w:val="00980D75"/>
    <w:rsid w:val="009817B3"/>
    <w:rsid w:val="0098393D"/>
    <w:rsid w:val="00983E2D"/>
    <w:rsid w:val="00984734"/>
    <w:rsid w:val="00984A4A"/>
    <w:rsid w:val="00984C19"/>
    <w:rsid w:val="009855B9"/>
    <w:rsid w:val="00986AB6"/>
    <w:rsid w:val="009871D5"/>
    <w:rsid w:val="00987FCC"/>
    <w:rsid w:val="0099065F"/>
    <w:rsid w:val="009912F1"/>
    <w:rsid w:val="00992D0A"/>
    <w:rsid w:val="009947FE"/>
    <w:rsid w:val="00995045"/>
    <w:rsid w:val="009A09D1"/>
    <w:rsid w:val="009A2325"/>
    <w:rsid w:val="009A260C"/>
    <w:rsid w:val="009A2C48"/>
    <w:rsid w:val="009A2CAF"/>
    <w:rsid w:val="009A2DCD"/>
    <w:rsid w:val="009A2F6B"/>
    <w:rsid w:val="009A3C11"/>
    <w:rsid w:val="009A44F7"/>
    <w:rsid w:val="009A49CD"/>
    <w:rsid w:val="009A4CA0"/>
    <w:rsid w:val="009A6A53"/>
    <w:rsid w:val="009A7B04"/>
    <w:rsid w:val="009B1A26"/>
    <w:rsid w:val="009B1F41"/>
    <w:rsid w:val="009B2496"/>
    <w:rsid w:val="009B296F"/>
    <w:rsid w:val="009B3CEE"/>
    <w:rsid w:val="009B6508"/>
    <w:rsid w:val="009B7635"/>
    <w:rsid w:val="009C00FD"/>
    <w:rsid w:val="009C0791"/>
    <w:rsid w:val="009C0A92"/>
    <w:rsid w:val="009C0E90"/>
    <w:rsid w:val="009C1EC1"/>
    <w:rsid w:val="009C3B4D"/>
    <w:rsid w:val="009C418E"/>
    <w:rsid w:val="009C5269"/>
    <w:rsid w:val="009C59B2"/>
    <w:rsid w:val="009C7AFC"/>
    <w:rsid w:val="009D2B36"/>
    <w:rsid w:val="009D3796"/>
    <w:rsid w:val="009D3850"/>
    <w:rsid w:val="009D4488"/>
    <w:rsid w:val="009D5C84"/>
    <w:rsid w:val="009D6E0F"/>
    <w:rsid w:val="009E0377"/>
    <w:rsid w:val="009E0B70"/>
    <w:rsid w:val="009E1590"/>
    <w:rsid w:val="009E1B5B"/>
    <w:rsid w:val="009E21DA"/>
    <w:rsid w:val="009E29FA"/>
    <w:rsid w:val="009E3239"/>
    <w:rsid w:val="009E3DE0"/>
    <w:rsid w:val="009E58BA"/>
    <w:rsid w:val="009E59BB"/>
    <w:rsid w:val="009E622B"/>
    <w:rsid w:val="009E7206"/>
    <w:rsid w:val="009F092E"/>
    <w:rsid w:val="009F171B"/>
    <w:rsid w:val="009F2234"/>
    <w:rsid w:val="009F2B03"/>
    <w:rsid w:val="009F35AF"/>
    <w:rsid w:val="009F3E37"/>
    <w:rsid w:val="009F5889"/>
    <w:rsid w:val="009F610C"/>
    <w:rsid w:val="009F6168"/>
    <w:rsid w:val="009F6D22"/>
    <w:rsid w:val="00A00947"/>
    <w:rsid w:val="00A00EFE"/>
    <w:rsid w:val="00A03129"/>
    <w:rsid w:val="00A037C8"/>
    <w:rsid w:val="00A03898"/>
    <w:rsid w:val="00A03F69"/>
    <w:rsid w:val="00A04102"/>
    <w:rsid w:val="00A04156"/>
    <w:rsid w:val="00A04712"/>
    <w:rsid w:val="00A0473D"/>
    <w:rsid w:val="00A051CA"/>
    <w:rsid w:val="00A06343"/>
    <w:rsid w:val="00A0641E"/>
    <w:rsid w:val="00A0653E"/>
    <w:rsid w:val="00A0682A"/>
    <w:rsid w:val="00A06845"/>
    <w:rsid w:val="00A07874"/>
    <w:rsid w:val="00A12A02"/>
    <w:rsid w:val="00A13138"/>
    <w:rsid w:val="00A15193"/>
    <w:rsid w:val="00A15421"/>
    <w:rsid w:val="00A15702"/>
    <w:rsid w:val="00A20B71"/>
    <w:rsid w:val="00A2116F"/>
    <w:rsid w:val="00A21249"/>
    <w:rsid w:val="00A22D34"/>
    <w:rsid w:val="00A26DF8"/>
    <w:rsid w:val="00A277A6"/>
    <w:rsid w:val="00A303CA"/>
    <w:rsid w:val="00A315A2"/>
    <w:rsid w:val="00A31D78"/>
    <w:rsid w:val="00A327E1"/>
    <w:rsid w:val="00A33279"/>
    <w:rsid w:val="00A3330E"/>
    <w:rsid w:val="00A3341A"/>
    <w:rsid w:val="00A34C0B"/>
    <w:rsid w:val="00A34F2D"/>
    <w:rsid w:val="00A35171"/>
    <w:rsid w:val="00A37CE7"/>
    <w:rsid w:val="00A37EC4"/>
    <w:rsid w:val="00A406A4"/>
    <w:rsid w:val="00A42123"/>
    <w:rsid w:val="00A4299E"/>
    <w:rsid w:val="00A42AB5"/>
    <w:rsid w:val="00A4606F"/>
    <w:rsid w:val="00A46CC5"/>
    <w:rsid w:val="00A46CD0"/>
    <w:rsid w:val="00A46DE7"/>
    <w:rsid w:val="00A50234"/>
    <w:rsid w:val="00A50241"/>
    <w:rsid w:val="00A50308"/>
    <w:rsid w:val="00A50593"/>
    <w:rsid w:val="00A51E59"/>
    <w:rsid w:val="00A55F55"/>
    <w:rsid w:val="00A56587"/>
    <w:rsid w:val="00A567D6"/>
    <w:rsid w:val="00A57B3E"/>
    <w:rsid w:val="00A617CC"/>
    <w:rsid w:val="00A61A3A"/>
    <w:rsid w:val="00A6205F"/>
    <w:rsid w:val="00A62972"/>
    <w:rsid w:val="00A655D5"/>
    <w:rsid w:val="00A65D21"/>
    <w:rsid w:val="00A70037"/>
    <w:rsid w:val="00A705C7"/>
    <w:rsid w:val="00A7136F"/>
    <w:rsid w:val="00A71C10"/>
    <w:rsid w:val="00A72841"/>
    <w:rsid w:val="00A762E3"/>
    <w:rsid w:val="00A76A6B"/>
    <w:rsid w:val="00A86741"/>
    <w:rsid w:val="00A86EB0"/>
    <w:rsid w:val="00A878B3"/>
    <w:rsid w:val="00A910AE"/>
    <w:rsid w:val="00A910BD"/>
    <w:rsid w:val="00A91968"/>
    <w:rsid w:val="00A9280B"/>
    <w:rsid w:val="00A93379"/>
    <w:rsid w:val="00A940B8"/>
    <w:rsid w:val="00A954B9"/>
    <w:rsid w:val="00A95A84"/>
    <w:rsid w:val="00A9658F"/>
    <w:rsid w:val="00A96BAD"/>
    <w:rsid w:val="00A974C9"/>
    <w:rsid w:val="00AA02DB"/>
    <w:rsid w:val="00AA0615"/>
    <w:rsid w:val="00AA1562"/>
    <w:rsid w:val="00AA3D8C"/>
    <w:rsid w:val="00AA4257"/>
    <w:rsid w:val="00AA46AE"/>
    <w:rsid w:val="00AA50E1"/>
    <w:rsid w:val="00AB058F"/>
    <w:rsid w:val="00AB0A3D"/>
    <w:rsid w:val="00AB0BEE"/>
    <w:rsid w:val="00AB0DB0"/>
    <w:rsid w:val="00AB0F5F"/>
    <w:rsid w:val="00AB25CD"/>
    <w:rsid w:val="00AB3A16"/>
    <w:rsid w:val="00AB79F0"/>
    <w:rsid w:val="00AC0203"/>
    <w:rsid w:val="00AC21B0"/>
    <w:rsid w:val="00AC2B0B"/>
    <w:rsid w:val="00AC392B"/>
    <w:rsid w:val="00AC3C4E"/>
    <w:rsid w:val="00AC42A8"/>
    <w:rsid w:val="00AC4876"/>
    <w:rsid w:val="00AC6BC0"/>
    <w:rsid w:val="00AD26A4"/>
    <w:rsid w:val="00AD4E32"/>
    <w:rsid w:val="00AD4E65"/>
    <w:rsid w:val="00AD60A5"/>
    <w:rsid w:val="00AD6690"/>
    <w:rsid w:val="00AE0BF3"/>
    <w:rsid w:val="00AE14A4"/>
    <w:rsid w:val="00AE17FB"/>
    <w:rsid w:val="00AE7213"/>
    <w:rsid w:val="00AE73E3"/>
    <w:rsid w:val="00AF00B8"/>
    <w:rsid w:val="00AF00F2"/>
    <w:rsid w:val="00AF1336"/>
    <w:rsid w:val="00AF19C7"/>
    <w:rsid w:val="00AF1C1E"/>
    <w:rsid w:val="00AF1D78"/>
    <w:rsid w:val="00AF2400"/>
    <w:rsid w:val="00AF2415"/>
    <w:rsid w:val="00AF77C4"/>
    <w:rsid w:val="00B00C9C"/>
    <w:rsid w:val="00B00D38"/>
    <w:rsid w:val="00B077E1"/>
    <w:rsid w:val="00B07DF8"/>
    <w:rsid w:val="00B11A19"/>
    <w:rsid w:val="00B13943"/>
    <w:rsid w:val="00B13DE0"/>
    <w:rsid w:val="00B141D0"/>
    <w:rsid w:val="00B14C5A"/>
    <w:rsid w:val="00B152DC"/>
    <w:rsid w:val="00B15865"/>
    <w:rsid w:val="00B162BD"/>
    <w:rsid w:val="00B167E9"/>
    <w:rsid w:val="00B16F39"/>
    <w:rsid w:val="00B17039"/>
    <w:rsid w:val="00B23329"/>
    <w:rsid w:val="00B237B6"/>
    <w:rsid w:val="00B259B6"/>
    <w:rsid w:val="00B25B2C"/>
    <w:rsid w:val="00B25DBE"/>
    <w:rsid w:val="00B30DE2"/>
    <w:rsid w:val="00B30EC1"/>
    <w:rsid w:val="00B3106F"/>
    <w:rsid w:val="00B312C1"/>
    <w:rsid w:val="00B31985"/>
    <w:rsid w:val="00B32A4C"/>
    <w:rsid w:val="00B341B1"/>
    <w:rsid w:val="00B3430D"/>
    <w:rsid w:val="00B34600"/>
    <w:rsid w:val="00B368B2"/>
    <w:rsid w:val="00B36A27"/>
    <w:rsid w:val="00B3702E"/>
    <w:rsid w:val="00B37EF5"/>
    <w:rsid w:val="00B442AA"/>
    <w:rsid w:val="00B45747"/>
    <w:rsid w:val="00B458EE"/>
    <w:rsid w:val="00B45AEC"/>
    <w:rsid w:val="00B46539"/>
    <w:rsid w:val="00B508B2"/>
    <w:rsid w:val="00B52301"/>
    <w:rsid w:val="00B53B26"/>
    <w:rsid w:val="00B5444F"/>
    <w:rsid w:val="00B5461B"/>
    <w:rsid w:val="00B54DB8"/>
    <w:rsid w:val="00B567D2"/>
    <w:rsid w:val="00B569B5"/>
    <w:rsid w:val="00B57208"/>
    <w:rsid w:val="00B57CD6"/>
    <w:rsid w:val="00B60566"/>
    <w:rsid w:val="00B62630"/>
    <w:rsid w:val="00B637DC"/>
    <w:rsid w:val="00B63DB1"/>
    <w:rsid w:val="00B6471F"/>
    <w:rsid w:val="00B64C76"/>
    <w:rsid w:val="00B65930"/>
    <w:rsid w:val="00B66941"/>
    <w:rsid w:val="00B67E7F"/>
    <w:rsid w:val="00B70E9D"/>
    <w:rsid w:val="00B714BD"/>
    <w:rsid w:val="00B729A1"/>
    <w:rsid w:val="00B73A70"/>
    <w:rsid w:val="00B74710"/>
    <w:rsid w:val="00B75058"/>
    <w:rsid w:val="00B75A78"/>
    <w:rsid w:val="00B7639D"/>
    <w:rsid w:val="00B76954"/>
    <w:rsid w:val="00B801B5"/>
    <w:rsid w:val="00B80871"/>
    <w:rsid w:val="00B80C7A"/>
    <w:rsid w:val="00B824F2"/>
    <w:rsid w:val="00B82A68"/>
    <w:rsid w:val="00B862CA"/>
    <w:rsid w:val="00B86FD6"/>
    <w:rsid w:val="00B91A39"/>
    <w:rsid w:val="00B9221A"/>
    <w:rsid w:val="00B94CA0"/>
    <w:rsid w:val="00B94E81"/>
    <w:rsid w:val="00B95EF2"/>
    <w:rsid w:val="00B965E7"/>
    <w:rsid w:val="00B9781C"/>
    <w:rsid w:val="00B97CE9"/>
    <w:rsid w:val="00BA1639"/>
    <w:rsid w:val="00BA17BF"/>
    <w:rsid w:val="00BA2C0D"/>
    <w:rsid w:val="00BA3E3D"/>
    <w:rsid w:val="00BA4281"/>
    <w:rsid w:val="00BA509F"/>
    <w:rsid w:val="00BA6955"/>
    <w:rsid w:val="00BA7685"/>
    <w:rsid w:val="00BA7A8C"/>
    <w:rsid w:val="00BB05A7"/>
    <w:rsid w:val="00BB2F24"/>
    <w:rsid w:val="00BB3BA7"/>
    <w:rsid w:val="00BB3E84"/>
    <w:rsid w:val="00BB495A"/>
    <w:rsid w:val="00BB4ED2"/>
    <w:rsid w:val="00BB629F"/>
    <w:rsid w:val="00BB71E4"/>
    <w:rsid w:val="00BC0729"/>
    <w:rsid w:val="00BC0C4D"/>
    <w:rsid w:val="00BC1328"/>
    <w:rsid w:val="00BC229A"/>
    <w:rsid w:val="00BC3977"/>
    <w:rsid w:val="00BC3D1D"/>
    <w:rsid w:val="00BC5DBE"/>
    <w:rsid w:val="00BC60DA"/>
    <w:rsid w:val="00BC63DB"/>
    <w:rsid w:val="00BC74F6"/>
    <w:rsid w:val="00BC75F7"/>
    <w:rsid w:val="00BC76D8"/>
    <w:rsid w:val="00BC76FC"/>
    <w:rsid w:val="00BD0AC7"/>
    <w:rsid w:val="00BD131A"/>
    <w:rsid w:val="00BD1AEC"/>
    <w:rsid w:val="00BD2151"/>
    <w:rsid w:val="00BD3C6F"/>
    <w:rsid w:val="00BD428E"/>
    <w:rsid w:val="00BD4317"/>
    <w:rsid w:val="00BD4D47"/>
    <w:rsid w:val="00BD669E"/>
    <w:rsid w:val="00BE1515"/>
    <w:rsid w:val="00BE18E9"/>
    <w:rsid w:val="00BE1C2F"/>
    <w:rsid w:val="00BE1EDC"/>
    <w:rsid w:val="00BE29AA"/>
    <w:rsid w:val="00BE3BA6"/>
    <w:rsid w:val="00BE4D5F"/>
    <w:rsid w:val="00BE76D0"/>
    <w:rsid w:val="00BE7BBF"/>
    <w:rsid w:val="00BF153A"/>
    <w:rsid w:val="00BF1C7B"/>
    <w:rsid w:val="00BF24AC"/>
    <w:rsid w:val="00BF37A3"/>
    <w:rsid w:val="00BF3C49"/>
    <w:rsid w:val="00C01B78"/>
    <w:rsid w:val="00C023C7"/>
    <w:rsid w:val="00C031A7"/>
    <w:rsid w:val="00C03644"/>
    <w:rsid w:val="00C040D6"/>
    <w:rsid w:val="00C04F3C"/>
    <w:rsid w:val="00C058D3"/>
    <w:rsid w:val="00C05DAF"/>
    <w:rsid w:val="00C05DE6"/>
    <w:rsid w:val="00C06125"/>
    <w:rsid w:val="00C063F0"/>
    <w:rsid w:val="00C06400"/>
    <w:rsid w:val="00C06D2E"/>
    <w:rsid w:val="00C07A4B"/>
    <w:rsid w:val="00C10CED"/>
    <w:rsid w:val="00C1120D"/>
    <w:rsid w:val="00C11C72"/>
    <w:rsid w:val="00C13903"/>
    <w:rsid w:val="00C14F17"/>
    <w:rsid w:val="00C17B11"/>
    <w:rsid w:val="00C20D85"/>
    <w:rsid w:val="00C2164F"/>
    <w:rsid w:val="00C2233F"/>
    <w:rsid w:val="00C239C4"/>
    <w:rsid w:val="00C278F5"/>
    <w:rsid w:val="00C27F3F"/>
    <w:rsid w:val="00C3148A"/>
    <w:rsid w:val="00C31AB4"/>
    <w:rsid w:val="00C3201B"/>
    <w:rsid w:val="00C336E3"/>
    <w:rsid w:val="00C3655C"/>
    <w:rsid w:val="00C36F03"/>
    <w:rsid w:val="00C40879"/>
    <w:rsid w:val="00C40C6F"/>
    <w:rsid w:val="00C40F0A"/>
    <w:rsid w:val="00C41BC4"/>
    <w:rsid w:val="00C4377E"/>
    <w:rsid w:val="00C4400A"/>
    <w:rsid w:val="00C4414B"/>
    <w:rsid w:val="00C44A33"/>
    <w:rsid w:val="00C450AA"/>
    <w:rsid w:val="00C45726"/>
    <w:rsid w:val="00C47CC3"/>
    <w:rsid w:val="00C500FA"/>
    <w:rsid w:val="00C51083"/>
    <w:rsid w:val="00C512EC"/>
    <w:rsid w:val="00C52CCF"/>
    <w:rsid w:val="00C53D6C"/>
    <w:rsid w:val="00C56186"/>
    <w:rsid w:val="00C5677C"/>
    <w:rsid w:val="00C56EF3"/>
    <w:rsid w:val="00C61211"/>
    <w:rsid w:val="00C61A45"/>
    <w:rsid w:val="00C61B46"/>
    <w:rsid w:val="00C61ED6"/>
    <w:rsid w:val="00C63D91"/>
    <w:rsid w:val="00C64837"/>
    <w:rsid w:val="00C66795"/>
    <w:rsid w:val="00C6715E"/>
    <w:rsid w:val="00C678DB"/>
    <w:rsid w:val="00C67A81"/>
    <w:rsid w:val="00C70410"/>
    <w:rsid w:val="00C7213C"/>
    <w:rsid w:val="00C74C4E"/>
    <w:rsid w:val="00C74DBE"/>
    <w:rsid w:val="00C75330"/>
    <w:rsid w:val="00C759D8"/>
    <w:rsid w:val="00C76D17"/>
    <w:rsid w:val="00C773B4"/>
    <w:rsid w:val="00C77957"/>
    <w:rsid w:val="00C77ED1"/>
    <w:rsid w:val="00C807C7"/>
    <w:rsid w:val="00C808FC"/>
    <w:rsid w:val="00C8225E"/>
    <w:rsid w:val="00C82C29"/>
    <w:rsid w:val="00C82EFD"/>
    <w:rsid w:val="00C8704D"/>
    <w:rsid w:val="00C90D1F"/>
    <w:rsid w:val="00C91701"/>
    <w:rsid w:val="00C917CC"/>
    <w:rsid w:val="00C92A92"/>
    <w:rsid w:val="00C9453F"/>
    <w:rsid w:val="00C96061"/>
    <w:rsid w:val="00C96DC9"/>
    <w:rsid w:val="00C97A2B"/>
    <w:rsid w:val="00C97A3D"/>
    <w:rsid w:val="00CA07AE"/>
    <w:rsid w:val="00CA2F9C"/>
    <w:rsid w:val="00CA67CA"/>
    <w:rsid w:val="00CA73D1"/>
    <w:rsid w:val="00CB0B86"/>
    <w:rsid w:val="00CB170F"/>
    <w:rsid w:val="00CB2506"/>
    <w:rsid w:val="00CB61F2"/>
    <w:rsid w:val="00CB6D00"/>
    <w:rsid w:val="00CB7B54"/>
    <w:rsid w:val="00CB7E31"/>
    <w:rsid w:val="00CC2B73"/>
    <w:rsid w:val="00CC38F1"/>
    <w:rsid w:val="00CC4650"/>
    <w:rsid w:val="00CC4B42"/>
    <w:rsid w:val="00CC4E9E"/>
    <w:rsid w:val="00CC6745"/>
    <w:rsid w:val="00CD062A"/>
    <w:rsid w:val="00CD2232"/>
    <w:rsid w:val="00CD237D"/>
    <w:rsid w:val="00CD25C5"/>
    <w:rsid w:val="00CD2C22"/>
    <w:rsid w:val="00CD3810"/>
    <w:rsid w:val="00CD53EA"/>
    <w:rsid w:val="00CD5F49"/>
    <w:rsid w:val="00CD5F56"/>
    <w:rsid w:val="00CD7B56"/>
    <w:rsid w:val="00CE00B7"/>
    <w:rsid w:val="00CE100E"/>
    <w:rsid w:val="00CE1E49"/>
    <w:rsid w:val="00CE22FF"/>
    <w:rsid w:val="00CE23A4"/>
    <w:rsid w:val="00CE7409"/>
    <w:rsid w:val="00CE769E"/>
    <w:rsid w:val="00CE7816"/>
    <w:rsid w:val="00CF11B5"/>
    <w:rsid w:val="00CF1DBE"/>
    <w:rsid w:val="00CF26F8"/>
    <w:rsid w:val="00CF2EDB"/>
    <w:rsid w:val="00CF31B0"/>
    <w:rsid w:val="00CF3776"/>
    <w:rsid w:val="00CF3A05"/>
    <w:rsid w:val="00CF40D1"/>
    <w:rsid w:val="00CF56F0"/>
    <w:rsid w:val="00CF642F"/>
    <w:rsid w:val="00CF7759"/>
    <w:rsid w:val="00D00443"/>
    <w:rsid w:val="00D02EB8"/>
    <w:rsid w:val="00D04F91"/>
    <w:rsid w:val="00D0598D"/>
    <w:rsid w:val="00D06C0C"/>
    <w:rsid w:val="00D0716B"/>
    <w:rsid w:val="00D10F22"/>
    <w:rsid w:val="00D11380"/>
    <w:rsid w:val="00D114E0"/>
    <w:rsid w:val="00D11C10"/>
    <w:rsid w:val="00D127C2"/>
    <w:rsid w:val="00D12EC0"/>
    <w:rsid w:val="00D131A7"/>
    <w:rsid w:val="00D14EB0"/>
    <w:rsid w:val="00D16A17"/>
    <w:rsid w:val="00D16E01"/>
    <w:rsid w:val="00D17997"/>
    <w:rsid w:val="00D17B77"/>
    <w:rsid w:val="00D17BA3"/>
    <w:rsid w:val="00D17DF3"/>
    <w:rsid w:val="00D22A93"/>
    <w:rsid w:val="00D23C0C"/>
    <w:rsid w:val="00D23E8D"/>
    <w:rsid w:val="00D24920"/>
    <w:rsid w:val="00D24FAF"/>
    <w:rsid w:val="00D27DA4"/>
    <w:rsid w:val="00D30B12"/>
    <w:rsid w:val="00D30EB4"/>
    <w:rsid w:val="00D3199C"/>
    <w:rsid w:val="00D31CD2"/>
    <w:rsid w:val="00D32B59"/>
    <w:rsid w:val="00D34EF2"/>
    <w:rsid w:val="00D352E9"/>
    <w:rsid w:val="00D359C3"/>
    <w:rsid w:val="00D35D34"/>
    <w:rsid w:val="00D36052"/>
    <w:rsid w:val="00D3678F"/>
    <w:rsid w:val="00D368A6"/>
    <w:rsid w:val="00D36F96"/>
    <w:rsid w:val="00D37FC5"/>
    <w:rsid w:val="00D405E2"/>
    <w:rsid w:val="00D4107D"/>
    <w:rsid w:val="00D41DDF"/>
    <w:rsid w:val="00D41FBE"/>
    <w:rsid w:val="00D4298B"/>
    <w:rsid w:val="00D437A6"/>
    <w:rsid w:val="00D43F92"/>
    <w:rsid w:val="00D461FA"/>
    <w:rsid w:val="00D474F0"/>
    <w:rsid w:val="00D505FD"/>
    <w:rsid w:val="00D506B6"/>
    <w:rsid w:val="00D506F1"/>
    <w:rsid w:val="00D531C1"/>
    <w:rsid w:val="00D54F64"/>
    <w:rsid w:val="00D5523F"/>
    <w:rsid w:val="00D643C8"/>
    <w:rsid w:val="00D64F59"/>
    <w:rsid w:val="00D671E1"/>
    <w:rsid w:val="00D67C20"/>
    <w:rsid w:val="00D71B32"/>
    <w:rsid w:val="00D72EDD"/>
    <w:rsid w:val="00D73ABE"/>
    <w:rsid w:val="00D748D8"/>
    <w:rsid w:val="00D749C3"/>
    <w:rsid w:val="00D7535D"/>
    <w:rsid w:val="00D75394"/>
    <w:rsid w:val="00D7604C"/>
    <w:rsid w:val="00D7653E"/>
    <w:rsid w:val="00D802B1"/>
    <w:rsid w:val="00D8105A"/>
    <w:rsid w:val="00D8112A"/>
    <w:rsid w:val="00D82496"/>
    <w:rsid w:val="00D83C4A"/>
    <w:rsid w:val="00D83DF4"/>
    <w:rsid w:val="00D83EFE"/>
    <w:rsid w:val="00D84114"/>
    <w:rsid w:val="00D877AF"/>
    <w:rsid w:val="00D90D10"/>
    <w:rsid w:val="00D91467"/>
    <w:rsid w:val="00D93DDD"/>
    <w:rsid w:val="00D947B5"/>
    <w:rsid w:val="00D94AAF"/>
    <w:rsid w:val="00D94FED"/>
    <w:rsid w:val="00D96268"/>
    <w:rsid w:val="00D96DDB"/>
    <w:rsid w:val="00D97C63"/>
    <w:rsid w:val="00DA0AF5"/>
    <w:rsid w:val="00DA1123"/>
    <w:rsid w:val="00DA117A"/>
    <w:rsid w:val="00DA183C"/>
    <w:rsid w:val="00DA285E"/>
    <w:rsid w:val="00DA3B0B"/>
    <w:rsid w:val="00DA43A6"/>
    <w:rsid w:val="00DA5681"/>
    <w:rsid w:val="00DA5940"/>
    <w:rsid w:val="00DA7872"/>
    <w:rsid w:val="00DB026D"/>
    <w:rsid w:val="00DB0706"/>
    <w:rsid w:val="00DB0B61"/>
    <w:rsid w:val="00DB2148"/>
    <w:rsid w:val="00DB2505"/>
    <w:rsid w:val="00DB461F"/>
    <w:rsid w:val="00DB46E9"/>
    <w:rsid w:val="00DB5F93"/>
    <w:rsid w:val="00DB7B49"/>
    <w:rsid w:val="00DC1E65"/>
    <w:rsid w:val="00DC3B5E"/>
    <w:rsid w:val="00DC47A1"/>
    <w:rsid w:val="00DC672C"/>
    <w:rsid w:val="00DC6EBA"/>
    <w:rsid w:val="00DC7DD8"/>
    <w:rsid w:val="00DD09C4"/>
    <w:rsid w:val="00DD0F02"/>
    <w:rsid w:val="00DD118E"/>
    <w:rsid w:val="00DD6C67"/>
    <w:rsid w:val="00DD7B52"/>
    <w:rsid w:val="00DE0C36"/>
    <w:rsid w:val="00DE23D9"/>
    <w:rsid w:val="00DE3B52"/>
    <w:rsid w:val="00DE6228"/>
    <w:rsid w:val="00DE6581"/>
    <w:rsid w:val="00DE7DC3"/>
    <w:rsid w:val="00DE7E86"/>
    <w:rsid w:val="00DF0BD1"/>
    <w:rsid w:val="00DF0EED"/>
    <w:rsid w:val="00DF129F"/>
    <w:rsid w:val="00DF1CE5"/>
    <w:rsid w:val="00DF1F19"/>
    <w:rsid w:val="00DF48C4"/>
    <w:rsid w:val="00DF4D49"/>
    <w:rsid w:val="00DF54BD"/>
    <w:rsid w:val="00DF6825"/>
    <w:rsid w:val="00DF6871"/>
    <w:rsid w:val="00E0062D"/>
    <w:rsid w:val="00E00799"/>
    <w:rsid w:val="00E01340"/>
    <w:rsid w:val="00E017B3"/>
    <w:rsid w:val="00E0415C"/>
    <w:rsid w:val="00E054AC"/>
    <w:rsid w:val="00E0589F"/>
    <w:rsid w:val="00E07F6B"/>
    <w:rsid w:val="00E10641"/>
    <w:rsid w:val="00E12BE3"/>
    <w:rsid w:val="00E14147"/>
    <w:rsid w:val="00E14A7F"/>
    <w:rsid w:val="00E15DAD"/>
    <w:rsid w:val="00E17238"/>
    <w:rsid w:val="00E209CB"/>
    <w:rsid w:val="00E20D93"/>
    <w:rsid w:val="00E20E50"/>
    <w:rsid w:val="00E21396"/>
    <w:rsid w:val="00E216DC"/>
    <w:rsid w:val="00E2603D"/>
    <w:rsid w:val="00E26931"/>
    <w:rsid w:val="00E27C60"/>
    <w:rsid w:val="00E309FE"/>
    <w:rsid w:val="00E31438"/>
    <w:rsid w:val="00E32AD7"/>
    <w:rsid w:val="00E33BA0"/>
    <w:rsid w:val="00E34727"/>
    <w:rsid w:val="00E3629E"/>
    <w:rsid w:val="00E366EF"/>
    <w:rsid w:val="00E36FE7"/>
    <w:rsid w:val="00E37303"/>
    <w:rsid w:val="00E42649"/>
    <w:rsid w:val="00E42E7E"/>
    <w:rsid w:val="00E45EC2"/>
    <w:rsid w:val="00E50909"/>
    <w:rsid w:val="00E51CDE"/>
    <w:rsid w:val="00E535B7"/>
    <w:rsid w:val="00E5378D"/>
    <w:rsid w:val="00E5477B"/>
    <w:rsid w:val="00E555FC"/>
    <w:rsid w:val="00E61821"/>
    <w:rsid w:val="00E62469"/>
    <w:rsid w:val="00E64C63"/>
    <w:rsid w:val="00E651E0"/>
    <w:rsid w:val="00E65FF8"/>
    <w:rsid w:val="00E665A8"/>
    <w:rsid w:val="00E66929"/>
    <w:rsid w:val="00E66B83"/>
    <w:rsid w:val="00E67029"/>
    <w:rsid w:val="00E714A0"/>
    <w:rsid w:val="00E725B8"/>
    <w:rsid w:val="00E73460"/>
    <w:rsid w:val="00E73A22"/>
    <w:rsid w:val="00E74E1F"/>
    <w:rsid w:val="00E771C1"/>
    <w:rsid w:val="00E80B84"/>
    <w:rsid w:val="00E80D29"/>
    <w:rsid w:val="00E83194"/>
    <w:rsid w:val="00E832BA"/>
    <w:rsid w:val="00E8481C"/>
    <w:rsid w:val="00E91A20"/>
    <w:rsid w:val="00E92F28"/>
    <w:rsid w:val="00E92FD5"/>
    <w:rsid w:val="00E93A18"/>
    <w:rsid w:val="00E947CF"/>
    <w:rsid w:val="00E95333"/>
    <w:rsid w:val="00E9555D"/>
    <w:rsid w:val="00E955AF"/>
    <w:rsid w:val="00EA0070"/>
    <w:rsid w:val="00EA2BBD"/>
    <w:rsid w:val="00EA3092"/>
    <w:rsid w:val="00EA3273"/>
    <w:rsid w:val="00EA4146"/>
    <w:rsid w:val="00EA46F9"/>
    <w:rsid w:val="00EA5417"/>
    <w:rsid w:val="00EA5E7E"/>
    <w:rsid w:val="00EA6B5D"/>
    <w:rsid w:val="00EA6BF1"/>
    <w:rsid w:val="00EA70EE"/>
    <w:rsid w:val="00EA7A0A"/>
    <w:rsid w:val="00EB005C"/>
    <w:rsid w:val="00EB00C0"/>
    <w:rsid w:val="00EB0395"/>
    <w:rsid w:val="00EB0685"/>
    <w:rsid w:val="00EB1A97"/>
    <w:rsid w:val="00EB272D"/>
    <w:rsid w:val="00EB2855"/>
    <w:rsid w:val="00EB430D"/>
    <w:rsid w:val="00EB5C87"/>
    <w:rsid w:val="00EB6B1D"/>
    <w:rsid w:val="00EB6E7F"/>
    <w:rsid w:val="00EB6F28"/>
    <w:rsid w:val="00EC1258"/>
    <w:rsid w:val="00EC2647"/>
    <w:rsid w:val="00EC34FF"/>
    <w:rsid w:val="00EC668C"/>
    <w:rsid w:val="00EC7213"/>
    <w:rsid w:val="00EC7E6B"/>
    <w:rsid w:val="00ED0A69"/>
    <w:rsid w:val="00ED0E6F"/>
    <w:rsid w:val="00ED117C"/>
    <w:rsid w:val="00ED1751"/>
    <w:rsid w:val="00ED1DA1"/>
    <w:rsid w:val="00ED2236"/>
    <w:rsid w:val="00ED2D56"/>
    <w:rsid w:val="00ED3C59"/>
    <w:rsid w:val="00ED6696"/>
    <w:rsid w:val="00EE11A6"/>
    <w:rsid w:val="00EE1200"/>
    <w:rsid w:val="00EE1C70"/>
    <w:rsid w:val="00EE1EC7"/>
    <w:rsid w:val="00EE29B3"/>
    <w:rsid w:val="00EE4AEA"/>
    <w:rsid w:val="00EE55BE"/>
    <w:rsid w:val="00EE613D"/>
    <w:rsid w:val="00EE7E42"/>
    <w:rsid w:val="00EF0E67"/>
    <w:rsid w:val="00EF46A3"/>
    <w:rsid w:val="00F027FF"/>
    <w:rsid w:val="00F0341E"/>
    <w:rsid w:val="00F039D6"/>
    <w:rsid w:val="00F04297"/>
    <w:rsid w:val="00F047CF"/>
    <w:rsid w:val="00F04ED2"/>
    <w:rsid w:val="00F05F7A"/>
    <w:rsid w:val="00F07157"/>
    <w:rsid w:val="00F07E7C"/>
    <w:rsid w:val="00F12046"/>
    <w:rsid w:val="00F12E62"/>
    <w:rsid w:val="00F1346D"/>
    <w:rsid w:val="00F13AC2"/>
    <w:rsid w:val="00F15D55"/>
    <w:rsid w:val="00F1642C"/>
    <w:rsid w:val="00F16816"/>
    <w:rsid w:val="00F16A38"/>
    <w:rsid w:val="00F16E2B"/>
    <w:rsid w:val="00F16F7F"/>
    <w:rsid w:val="00F17BDE"/>
    <w:rsid w:val="00F22EB6"/>
    <w:rsid w:val="00F24617"/>
    <w:rsid w:val="00F246C6"/>
    <w:rsid w:val="00F25186"/>
    <w:rsid w:val="00F27091"/>
    <w:rsid w:val="00F27BE2"/>
    <w:rsid w:val="00F30307"/>
    <w:rsid w:val="00F30B23"/>
    <w:rsid w:val="00F31644"/>
    <w:rsid w:val="00F31B0B"/>
    <w:rsid w:val="00F31C6C"/>
    <w:rsid w:val="00F320AE"/>
    <w:rsid w:val="00F32EAE"/>
    <w:rsid w:val="00F32EBA"/>
    <w:rsid w:val="00F34B4D"/>
    <w:rsid w:val="00F37041"/>
    <w:rsid w:val="00F413AF"/>
    <w:rsid w:val="00F41519"/>
    <w:rsid w:val="00F41FEB"/>
    <w:rsid w:val="00F44AA8"/>
    <w:rsid w:val="00F50820"/>
    <w:rsid w:val="00F52413"/>
    <w:rsid w:val="00F5629D"/>
    <w:rsid w:val="00F56485"/>
    <w:rsid w:val="00F572CA"/>
    <w:rsid w:val="00F60518"/>
    <w:rsid w:val="00F62C71"/>
    <w:rsid w:val="00F62E92"/>
    <w:rsid w:val="00F632D9"/>
    <w:rsid w:val="00F64365"/>
    <w:rsid w:val="00F65EB6"/>
    <w:rsid w:val="00F663B6"/>
    <w:rsid w:val="00F67A3E"/>
    <w:rsid w:val="00F701A5"/>
    <w:rsid w:val="00F726D2"/>
    <w:rsid w:val="00F73CC8"/>
    <w:rsid w:val="00F74100"/>
    <w:rsid w:val="00F769DF"/>
    <w:rsid w:val="00F80AB5"/>
    <w:rsid w:val="00F80B76"/>
    <w:rsid w:val="00F83BA9"/>
    <w:rsid w:val="00F84554"/>
    <w:rsid w:val="00F85162"/>
    <w:rsid w:val="00F858F4"/>
    <w:rsid w:val="00F8622A"/>
    <w:rsid w:val="00F87584"/>
    <w:rsid w:val="00F90248"/>
    <w:rsid w:val="00F90BE4"/>
    <w:rsid w:val="00F92120"/>
    <w:rsid w:val="00F976B0"/>
    <w:rsid w:val="00F97851"/>
    <w:rsid w:val="00FA0DD7"/>
    <w:rsid w:val="00FA122D"/>
    <w:rsid w:val="00FA1B9F"/>
    <w:rsid w:val="00FA1DA9"/>
    <w:rsid w:val="00FA27AE"/>
    <w:rsid w:val="00FA3CB3"/>
    <w:rsid w:val="00FA442E"/>
    <w:rsid w:val="00FA4E68"/>
    <w:rsid w:val="00FA51F2"/>
    <w:rsid w:val="00FB0573"/>
    <w:rsid w:val="00FB0D62"/>
    <w:rsid w:val="00FB11C1"/>
    <w:rsid w:val="00FB28F2"/>
    <w:rsid w:val="00FB2D9A"/>
    <w:rsid w:val="00FB49D1"/>
    <w:rsid w:val="00FB556F"/>
    <w:rsid w:val="00FC07C7"/>
    <w:rsid w:val="00FC10DF"/>
    <w:rsid w:val="00FC166C"/>
    <w:rsid w:val="00FC1675"/>
    <w:rsid w:val="00FC23BA"/>
    <w:rsid w:val="00FC4E7F"/>
    <w:rsid w:val="00FC5202"/>
    <w:rsid w:val="00FC6315"/>
    <w:rsid w:val="00FC7298"/>
    <w:rsid w:val="00FD1214"/>
    <w:rsid w:val="00FD2647"/>
    <w:rsid w:val="00FD2925"/>
    <w:rsid w:val="00FD2CD1"/>
    <w:rsid w:val="00FD3FF0"/>
    <w:rsid w:val="00FD5568"/>
    <w:rsid w:val="00FD6DBE"/>
    <w:rsid w:val="00FD7243"/>
    <w:rsid w:val="00FD7C7B"/>
    <w:rsid w:val="00FD7D71"/>
    <w:rsid w:val="00FE0D5A"/>
    <w:rsid w:val="00FE0DA0"/>
    <w:rsid w:val="00FE2C1D"/>
    <w:rsid w:val="00FE3145"/>
    <w:rsid w:val="00FE6659"/>
    <w:rsid w:val="00FE67FC"/>
    <w:rsid w:val="00FE73F4"/>
    <w:rsid w:val="00FF33D6"/>
    <w:rsid w:val="00FF494E"/>
    <w:rsid w:val="00FF68D5"/>
    <w:rsid w:val="01010BF9"/>
    <w:rsid w:val="03935C95"/>
    <w:rsid w:val="08CB521E"/>
    <w:rsid w:val="106B1879"/>
    <w:rsid w:val="14F41DDB"/>
    <w:rsid w:val="189E334D"/>
    <w:rsid w:val="1CB8353E"/>
    <w:rsid w:val="2A9B4857"/>
    <w:rsid w:val="2FC21A6C"/>
    <w:rsid w:val="32520FCE"/>
    <w:rsid w:val="3A055625"/>
    <w:rsid w:val="425B34EE"/>
    <w:rsid w:val="473D187A"/>
    <w:rsid w:val="53F97D4D"/>
    <w:rsid w:val="5CCB3F43"/>
    <w:rsid w:val="5D3C35CF"/>
    <w:rsid w:val="69BB7EB2"/>
    <w:rsid w:val="6BED6F6D"/>
    <w:rsid w:val="6CAD0DDA"/>
    <w:rsid w:val="76C77A21"/>
    <w:rsid w:val="7D072DDD"/>
    <w:rsid w:val="7F3A4D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semiHidden/>
    <w:qFormat/>
    <w:uiPriority w:val="0"/>
    <w:pPr>
      <w:jc w:val="left"/>
    </w:pPr>
  </w:style>
  <w:style w:type="paragraph" w:styleId="5">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6">
    <w:name w:val="Date"/>
    <w:basedOn w:val="1"/>
    <w:next w:val="1"/>
    <w:qFormat/>
    <w:uiPriority w:val="0"/>
    <w:pPr>
      <w:ind w:left="100" w:leftChars="2500"/>
    </w:pPr>
  </w:style>
  <w:style w:type="paragraph" w:styleId="7">
    <w:name w:val="Body Text Indent 2"/>
    <w:basedOn w:val="1"/>
    <w:link w:val="30"/>
    <w:qFormat/>
    <w:uiPriority w:val="0"/>
    <w:pPr>
      <w:spacing w:line="360" w:lineRule="auto"/>
      <w:ind w:firstLine="480" w:firstLineChars="200"/>
    </w:pPr>
    <w:rPr>
      <w:rFonts w:ascii="宋体" w:hAnsi="宋体"/>
      <w:sz w:val="24"/>
    </w:rPr>
  </w:style>
  <w:style w:type="paragraph" w:styleId="8">
    <w:name w:val="Balloon Text"/>
    <w:basedOn w:val="1"/>
    <w:semiHidden/>
    <w:qFormat/>
    <w:uiPriority w:val="0"/>
    <w:rPr>
      <w:sz w:val="18"/>
      <w:szCs w:val="18"/>
    </w:rPr>
  </w:style>
  <w:style w:type="paragraph" w:styleId="9">
    <w:name w:val="footer"/>
    <w:basedOn w:val="1"/>
    <w:link w:val="3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qFormat/>
    <w:uiPriority w:val="39"/>
    <w:pPr>
      <w:tabs>
        <w:tab w:val="left" w:pos="390"/>
        <w:tab w:val="right" w:leader="dot" w:pos="8302"/>
      </w:tabs>
      <w:spacing w:line="360" w:lineRule="auto"/>
      <w:jc w:val="center"/>
    </w:pPr>
    <w:rPr>
      <w:rFonts w:eastAsiaTheme="majorEastAsia"/>
      <w:sz w:val="24"/>
    </w:rPr>
  </w:style>
  <w:style w:type="paragraph" w:styleId="12">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3">
    <w:name w:val="Title"/>
    <w:basedOn w:val="1"/>
    <w:next w:val="1"/>
    <w:link w:val="27"/>
    <w:qFormat/>
    <w:uiPriority w:val="0"/>
    <w:pPr>
      <w:spacing w:before="240" w:after="60"/>
      <w:jc w:val="center"/>
      <w:outlineLvl w:val="0"/>
    </w:pPr>
    <w:rPr>
      <w:rFonts w:asciiTheme="majorHAnsi" w:hAnsiTheme="majorHAnsi" w:cstheme="majorBidi"/>
      <w:b/>
      <w:bCs/>
      <w:sz w:val="32"/>
      <w:szCs w:val="32"/>
    </w:rPr>
  </w:style>
  <w:style w:type="paragraph" w:styleId="14">
    <w:name w:val="annotation subject"/>
    <w:basedOn w:val="4"/>
    <w:next w:val="4"/>
    <w:semiHidden/>
    <w:qFormat/>
    <w:uiPriority w:val="0"/>
    <w:rPr>
      <w:b/>
      <w:bCs/>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page number"/>
    <w:basedOn w:val="17"/>
    <w:qFormat/>
    <w:uiPriority w:val="0"/>
  </w:style>
  <w:style w:type="character" w:styleId="19">
    <w:name w:val="Hyperlink"/>
    <w:basedOn w:val="17"/>
    <w:qFormat/>
    <w:uiPriority w:val="99"/>
    <w:rPr>
      <w:color w:val="0000FF"/>
      <w:u w:val="single"/>
    </w:rPr>
  </w:style>
  <w:style w:type="character" w:styleId="20">
    <w:name w:val="annotation reference"/>
    <w:basedOn w:val="17"/>
    <w:semiHidden/>
    <w:qFormat/>
    <w:uiPriority w:val="0"/>
    <w:rPr>
      <w:sz w:val="21"/>
      <w:szCs w:val="21"/>
    </w:rPr>
  </w:style>
  <w:style w:type="paragraph" w:customStyle="1" w:styleId="21">
    <w:name w:val="dir1"/>
    <w:basedOn w:val="1"/>
    <w:link w:val="24"/>
    <w:qFormat/>
    <w:uiPriority w:val="0"/>
    <w:pPr>
      <w:numPr>
        <w:ilvl w:val="0"/>
        <w:numId w:val="1"/>
      </w:numPr>
      <w:spacing w:line="500" w:lineRule="exact"/>
    </w:pPr>
    <w:rPr>
      <w:rFonts w:ascii="黑体" w:eastAsia="黑体"/>
      <w:b/>
      <w:color w:val="000000"/>
      <w:kern w:val="0"/>
      <w:sz w:val="24"/>
    </w:rPr>
  </w:style>
  <w:style w:type="paragraph" w:customStyle="1" w:styleId="22">
    <w:name w:val="dir2"/>
    <w:basedOn w:val="1"/>
    <w:qFormat/>
    <w:uiPriority w:val="0"/>
    <w:pPr>
      <w:spacing w:line="500" w:lineRule="exact"/>
      <w:ind w:left="220"/>
    </w:pPr>
    <w:rPr>
      <w:rFonts w:ascii="宋体"/>
      <w:color w:val="000000"/>
      <w:spacing w:val="25"/>
      <w:kern w:val="0"/>
      <w:sz w:val="24"/>
    </w:rPr>
  </w:style>
  <w:style w:type="character" w:customStyle="1" w:styleId="23">
    <w:name w:val="标题 1 Char"/>
    <w:basedOn w:val="17"/>
    <w:link w:val="2"/>
    <w:qFormat/>
    <w:uiPriority w:val="0"/>
    <w:rPr>
      <w:rFonts w:eastAsia="宋体"/>
      <w:b/>
      <w:bCs/>
      <w:kern w:val="44"/>
      <w:sz w:val="44"/>
      <w:szCs w:val="44"/>
      <w:lang w:val="en-US" w:eastAsia="zh-CN" w:bidi="ar-SA"/>
    </w:rPr>
  </w:style>
  <w:style w:type="character" w:customStyle="1" w:styleId="24">
    <w:name w:val="dir1 Char"/>
    <w:basedOn w:val="17"/>
    <w:link w:val="21"/>
    <w:qFormat/>
    <w:uiPriority w:val="0"/>
    <w:rPr>
      <w:rFonts w:ascii="黑体" w:eastAsia="黑体"/>
      <w:b/>
      <w:color w:val="000000"/>
      <w:sz w:val="24"/>
      <w:szCs w:val="24"/>
    </w:rPr>
  </w:style>
  <w:style w:type="character" w:styleId="25">
    <w:name w:val="Placeholder Text"/>
    <w:basedOn w:val="17"/>
    <w:semiHidden/>
    <w:qFormat/>
    <w:uiPriority w:val="99"/>
    <w:rPr>
      <w:color w:val="808080"/>
    </w:rPr>
  </w:style>
  <w:style w:type="paragraph" w:styleId="26">
    <w:name w:val="List Paragraph"/>
    <w:basedOn w:val="1"/>
    <w:qFormat/>
    <w:uiPriority w:val="34"/>
    <w:pPr>
      <w:ind w:firstLine="420" w:firstLineChars="200"/>
    </w:pPr>
  </w:style>
  <w:style w:type="character" w:customStyle="1" w:styleId="27">
    <w:name w:val="标题 Char"/>
    <w:basedOn w:val="17"/>
    <w:link w:val="13"/>
    <w:qFormat/>
    <w:uiPriority w:val="0"/>
    <w:rPr>
      <w:rFonts w:asciiTheme="majorHAnsi" w:hAnsiTheme="majorHAnsi" w:cstheme="majorBidi"/>
      <w:b/>
      <w:bCs/>
      <w:kern w:val="2"/>
      <w:sz w:val="32"/>
      <w:szCs w:val="32"/>
    </w:rPr>
  </w:style>
  <w:style w:type="character" w:customStyle="1" w:styleId="28">
    <w:name w:val="明显强调1"/>
    <w:basedOn w:val="17"/>
    <w:qFormat/>
    <w:uiPriority w:val="21"/>
    <w:rPr>
      <w:b/>
      <w:bCs/>
      <w:i/>
      <w:iCs/>
      <w:color w:val="4F81BD" w:themeColor="accent1"/>
      <w14:textFill>
        <w14:solidFill>
          <w14:schemeClr w14:val="accent1"/>
        </w14:solidFill>
      </w14:textFill>
    </w:rPr>
  </w:style>
  <w:style w:type="paragraph" w:styleId="2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正文文本缩进 2 Char"/>
    <w:basedOn w:val="17"/>
    <w:link w:val="7"/>
    <w:qFormat/>
    <w:uiPriority w:val="0"/>
    <w:rPr>
      <w:rFonts w:ascii="宋体" w:hAnsi="宋体"/>
      <w:kern w:val="2"/>
      <w:sz w:val="24"/>
      <w:szCs w:val="24"/>
    </w:rPr>
  </w:style>
  <w:style w:type="character" w:customStyle="1" w:styleId="31">
    <w:name w:val="页脚 Char"/>
    <w:basedOn w:val="17"/>
    <w:link w:val="9"/>
    <w:qFormat/>
    <w:uiPriority w:val="0"/>
    <w:rPr>
      <w:kern w:val="2"/>
      <w:sz w:val="18"/>
      <w:szCs w:val="18"/>
    </w:rPr>
  </w:style>
  <w:style w:type="character" w:customStyle="1" w:styleId="32">
    <w:name w:val="标题 2 Char"/>
    <w:basedOn w:val="17"/>
    <w:link w:val="3"/>
    <w:semiHidden/>
    <w:qFormat/>
    <w:uiPriority w:val="0"/>
    <w:rPr>
      <w:rFonts w:asciiTheme="majorHAnsi" w:hAnsiTheme="majorHAnsi" w:eastAsiaTheme="majorEastAsia" w:cstheme="majorBidi"/>
      <w:b/>
      <w:bCs/>
      <w:kern w:val="2"/>
      <w:sz w:val="32"/>
      <w:szCs w:val="32"/>
    </w:rPr>
  </w:style>
  <w:style w:type="paragraph" w:customStyle="1" w:styleId="33">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三号宋体"/>
    <w:qFormat/>
    <w:uiPriority w:val="1"/>
    <w:rPr>
      <w:rFonts w:ascii="Times New Roman" w:hAnsi="Times New Roman" w:eastAsia="宋体"/>
      <w:sz w:val="32"/>
    </w:rPr>
  </w:style>
  <w:style w:type="table" w:customStyle="1" w:styleId="35">
    <w:name w:val="网格型3"/>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10.wmf"/><Relationship Id="rId31" Type="http://schemas.openxmlformats.org/officeDocument/2006/relationships/oleObject" Target="embeddings/oleObject7.bin"/><Relationship Id="rId30" Type="http://schemas.openxmlformats.org/officeDocument/2006/relationships/image" Target="media/image9.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8.wmf"/><Relationship Id="rId27" Type="http://schemas.openxmlformats.org/officeDocument/2006/relationships/oleObject" Target="embeddings/oleObject5.bin"/><Relationship Id="rId26" Type="http://schemas.openxmlformats.org/officeDocument/2006/relationships/image" Target="media/image7.wmf"/><Relationship Id="rId25" Type="http://schemas.openxmlformats.org/officeDocument/2006/relationships/oleObject" Target="embeddings/oleObject4.bin"/><Relationship Id="rId24" Type="http://schemas.openxmlformats.org/officeDocument/2006/relationships/image" Target="media/image6.wmf"/><Relationship Id="rId23" Type="http://schemas.openxmlformats.org/officeDocument/2006/relationships/oleObject" Target="embeddings/oleObject3.bin"/><Relationship Id="rId22" Type="http://schemas.openxmlformats.org/officeDocument/2006/relationships/image" Target="media/image5.wmf"/><Relationship Id="rId21" Type="http://schemas.openxmlformats.org/officeDocument/2006/relationships/oleObject" Target="embeddings/oleObject2.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3.png"/><Relationship Id="rId17" Type="http://schemas.openxmlformats.org/officeDocument/2006/relationships/image" Target="media/image2.wmf"/><Relationship Id="rId16" Type="http://schemas.openxmlformats.org/officeDocument/2006/relationships/image" Target="file:///D:\&#25105;&#30340;&#25991;&#26723;\Tencent%252525252525252525252525252520Files\32200313\Image\C2C\AP%252525252525252525252525252560S0MR%252525252525252525252525252560N_YBUY(OY)YMKFI.jpg" TargetMode="Externa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MC SYSTEM</Company>
  <Pages>23</Pages>
  <Words>4455</Words>
  <Characters>5149</Characters>
  <Lines>80</Lines>
  <Paragraphs>22</Paragraphs>
  <TotalTime>15</TotalTime>
  <ScaleCrop>false</ScaleCrop>
  <LinksUpToDate>false</LinksUpToDate>
  <CharactersWithSpaces>5891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2024-12-04T03:03:00Z</dcterms:created>
  <dc:creator>WUHUASHI</dc:creator>
  <cp:lastModifiedBy>依然Mr.沈</cp:lastModifiedBy>
  <cp:lastPrinted>2022-07-28T11:13:00Z</cp:lastPrinted>
  <dcterms:modified xsi:type="dcterms:W3CDTF">2024-12-24T00:58:06Z</dcterms:modified>
  <dc:title>JJG(黑)</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3A1F988E40C747F4BC7A4A88FE21CE96_13</vt:lpwstr>
  </property>
</Properties>
</file>